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875"/>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875"/>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75"/>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875"/>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75"/>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75"/>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75"/>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75"/>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淮安市公安局大模型应用硬件采购</w:t>
      </w:r>
      <w:r>
        <w:rPr>
          <w:rFonts w:hint="eastAsia" w:ascii="黑体" w:hAnsi="黑体" w:eastAsia="黑体"/>
          <w:b/>
          <w:sz w:val="36"/>
          <w:szCs w:val="36"/>
          <w:highlight w:val="none"/>
        </w:rPr>
      </w:r>
      <w:r/>
    </w:p>
    <w:p>
      <w:pPr>
        <w:pStyle w:val="875"/>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875"/>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75"/>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75"/>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JSZC-320800-JZCG-G2026-0003</w:t>
      </w:r>
      <w:r>
        <w:rPr>
          <w:rFonts w:hint="eastAsia" w:ascii="黑体" w:hAnsi="黑体" w:eastAsia="黑体"/>
          <w:b/>
          <w:sz w:val="36"/>
          <w:highlight w:val="none"/>
        </w:rPr>
      </w:r>
      <w:r/>
    </w:p>
    <w:p>
      <w:pPr>
        <w:pStyle w:val="875"/>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75"/>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75"/>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75"/>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75"/>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75"/>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75"/>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75"/>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875"/>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一</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十六</w:t>
      </w:r>
      <w:r>
        <w:rPr>
          <w:rFonts w:hint="eastAsia" w:ascii="黑体" w:hAnsi="黑体" w:eastAsia="黑体"/>
          <w:b/>
          <w:sz w:val="36"/>
          <w:szCs w:val="36"/>
          <w:highlight w:val="none"/>
        </w:rPr>
        <w:t xml:space="preserve">日</w:t>
      </w:r>
      <w:r>
        <w:rPr>
          <w:rFonts w:hint="eastAsia" w:ascii="宋体" w:hAnsi="宋体"/>
          <w:sz w:val="24"/>
          <w:highlight w:val="none"/>
        </w:rPr>
      </w:r>
      <w:r/>
    </w:p>
    <w:p>
      <w:pPr>
        <w:pStyle w:val="875"/>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75"/>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受淮安市公安局的委托，淮安市政府采购中心就淮安市公安局大模型应用硬件采购政府采购项目进行公开招标采购，现邀请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75"/>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7101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771015"/>
                        </a:xfrm>
                        <a:prstGeom prst="rect">
                          <a:avLst/>
                        </a:prstGeom>
                        <a:solidFill>
                          <a:srgbClr val="FFFFFF"/>
                        </a:solidFill>
                        <a:ln>
                          <a:solidFill>
                            <a:srgbClr val="000000"/>
                          </a:solidFill>
                        </a:ln>
                      </wps:spPr>
                      <wps:txbx>
                        <w:txbxContent>
                          <w:p>
                            <w:pPr>
                              <w:pStyle w:val="87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淮安市公安局大模型应用硬件采购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年2月11日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875"/>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39.4pt;mso-wrap-distance-left:9.0pt;mso-wrap-distance-top:0.0pt;mso-wrap-distance-right:9.0pt;mso-wrap-distance-bottom:0.0pt;visibility:visible;" fillcolor="#FFFFFF" strokecolor="#000000">
                <v:textbox inset="0,0,0,0">
                  <w:txbxContent>
                    <w:p>
                      <w:pPr>
                        <w:pStyle w:val="87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淮安市公安局大模型应用硬件采购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年2月11日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875"/>
                      </w:pPr>
                      <w:r/>
                      <w:r/>
                    </w:p>
                  </w:txbxContent>
                </v:textbox>
              </v:shape>
            </w:pict>
          </mc:Fallback>
        </mc:AlternateContent>
      </w:r>
      <w:r>
        <w:rPr>
          <w:rFonts w:hint="eastAsia" w:ascii="仿宋" w:hAnsi="仿宋" w:eastAsia="仿宋"/>
          <w:sz w:val="28"/>
          <w:szCs w:val="28"/>
          <w:highlight w:val="none"/>
        </w:rPr>
      </w:r>
      <w:r/>
    </w:p>
    <w:p>
      <w:pPr>
        <w:pStyle w:val="875"/>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75"/>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75"/>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75"/>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75"/>
        <w:ind w:firstLine="560"/>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75"/>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75"/>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（一）项目编号:JSZC-320800-JZCG-G2026-0003</w:t>
      </w:r>
      <w:r>
        <w:rPr>
          <w:rFonts w:hint="eastAsia"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 淮安市公安局大模型应用硬件采购</w:t>
      </w:r>
      <w:r>
        <w:rPr>
          <w:rFonts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150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150</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（五）采购需求:淮安市公安局大模型应用硬件采购，详见采购文件第五章项目采购需求。</w:t>
      </w:r>
      <w:r>
        <w:rPr>
          <w:rFonts w:ascii="仿宋" w:hAnsi="仿宋" w:eastAsia="仿宋"/>
          <w:sz w:val="28"/>
          <w:szCs w:val="28"/>
          <w:highlight w:val="none"/>
        </w:rPr>
      </w:r>
      <w:r/>
    </w:p>
    <w:p>
      <w:pPr>
        <w:pStyle w:val="875"/>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（六）合同履行期限:</w:t>
      </w:r>
      <w:r>
        <w:rPr>
          <w:rFonts w:hint="eastAsia" w:ascii="仿宋" w:hAnsi="仿宋" w:eastAsia="仿宋" w:cs="仿宋"/>
          <w:color w:val="000000"/>
          <w:sz w:val="28"/>
          <w:highlight w:val="none"/>
          <w:lang w:eastAsia="en-US"/>
        </w:rPr>
        <w:t xml:space="preserve">合同签订后</w:t>
      </w:r>
      <w:r>
        <w:rPr>
          <w:rFonts w:hint="eastAsia" w:ascii="仿宋" w:hAnsi="仿宋" w:eastAsia="仿宋" w:cs="仿宋"/>
          <w:color w:val="000000"/>
          <w:sz w:val="28"/>
          <w:highlight w:val="none"/>
        </w:rPr>
        <w:t xml:space="preserve">6</w:t>
      </w:r>
      <w:r>
        <w:rPr>
          <w:rFonts w:hint="eastAsia" w:ascii="仿宋" w:hAnsi="仿宋" w:eastAsia="仿宋" w:cs="仿宋"/>
          <w:color w:val="000000"/>
          <w:sz w:val="28"/>
          <w:highlight w:val="none"/>
          <w:lang w:eastAsia="en-US"/>
        </w:rPr>
        <w:t xml:space="preserve">0日内供货安装调试到位。</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 </w:t>
      </w:r>
      <w:r>
        <w:rPr>
          <w:rFonts w:ascii="仿宋" w:hAnsi="仿宋" w:eastAsia="仿宋" w:cs="仿宋"/>
          <w:color w:val="000000"/>
          <w:sz w:val="28"/>
          <w:highlight w:val="none"/>
          <w:u w:val="single"/>
        </w:rPr>
        <w:t xml:space="preserve">工业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5"/>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75"/>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75"/>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75"/>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75"/>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75"/>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75"/>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75"/>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rPr>
          <w:rFonts w:hint="eastAsia" w:ascii="仿宋" w:hAnsi="仿宋" w:eastAsia="仿宋"/>
          <w:color w:val="000000"/>
          <w:sz w:val="28"/>
          <w:szCs w:val="28"/>
          <w:highlight w:val="none"/>
          <w:lang w:val="zh-CN" w:eastAsia="zh-CN"/>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75"/>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75"/>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875"/>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（二）方式：在“淮安市政府采购网”自行免费下载招标文件。</w:t>
      </w:r>
      <w:r>
        <w:rPr>
          <w:rFonts w:hint="eastAsia" w:ascii="仿宋" w:hAnsi="仿宋" w:eastAsia="仿宋"/>
          <w:sz w:val="28"/>
          <w:szCs w:val="28"/>
          <w:highlight w:val="none"/>
        </w:rPr>
      </w:r>
      <w:r/>
    </w:p>
    <w:p>
      <w:pPr>
        <w:pStyle w:val="875"/>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75"/>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年2月11日上午</w:t>
      </w:r>
      <w:r>
        <w:rPr>
          <w:rFonts w:hint="eastAsia" w:ascii="仿宋" w:hAnsi="仿宋" w:eastAsia="仿宋"/>
          <w:sz w:val="28"/>
          <w:szCs w:val="28"/>
          <w:highlight w:val="none"/>
          <w:lang w:val="en-US" w:eastAsia="zh-CN"/>
        </w:rPr>
        <w:t xml:space="preserve">9:30。</w:t>
      </w:r>
      <w:r>
        <w:rPr>
          <w:rFonts w:hint="eastAsia" w:ascii="仿宋" w:hAnsi="仿宋" w:eastAsia="仿宋"/>
          <w:sz w:val="28"/>
          <w:szCs w:val="28"/>
          <w:highlight w:val="none"/>
          <w:lang w:val="en-US" w:eastAsia="zh-CN"/>
        </w:rPr>
      </w:r>
      <w:r/>
    </w:p>
    <w:p>
      <w:pPr>
        <w:pStyle w:val="875"/>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75"/>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75"/>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875"/>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名称:淮安市公安局</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w:t>
      </w:r>
      <w:r>
        <w:rPr>
          <w:rFonts w:ascii="仿宋" w:hAnsi="仿宋" w:eastAsia="仿宋" w:cs="仿宋"/>
          <w:color w:val="000000"/>
          <w:sz w:val="28"/>
          <w:highlight w:val="none"/>
        </w:rPr>
        <w:t xml:space="preserve">淮安市</w:t>
      </w:r>
      <w:r>
        <w:rPr>
          <w:rFonts w:hint="eastAsia" w:ascii="仿宋" w:hAnsi="仿宋" w:eastAsia="仿宋" w:cs="仿宋"/>
          <w:color w:val="000000"/>
          <w:sz w:val="28"/>
          <w:highlight w:val="none"/>
        </w:rPr>
        <w:t xml:space="preserve">生态文旅区玉兰路6号</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cs="仿宋"/>
          <w:color w:val="000000"/>
          <w:sz w:val="28"/>
          <w:highlight w:val="none"/>
        </w:rPr>
        <w:t xml:space="preserve">张警官</w:t>
      </w:r>
      <w:r>
        <w:rPr>
          <w:rFonts w:hint="eastAsia" w:ascii="仿宋" w:hAnsi="仿宋" w:eastAsia="仿宋" w:cs="仿宋"/>
          <w:color w:val="000000"/>
          <w:sz w:val="28"/>
          <w:highlight w:val="none"/>
          <w:lang w:val="en-US" w:eastAsia="zh-CN"/>
        </w:rPr>
        <w:t xml:space="preserve">   15896190500</w:t>
      </w:r>
      <w:r>
        <w:rPr>
          <w:rFonts w:ascii="仿宋" w:hAnsi="仿宋" w:eastAsia="仿宋"/>
          <w:sz w:val="28"/>
          <w:szCs w:val="28"/>
          <w:highlight w:val="none"/>
          <w:lang w:val="en-US" w:eastAsia="zh-CN"/>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rPr>
          <w:rFonts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75"/>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有关本次招标的事项若存在变动或修改，敬请及时关注淮安市政府采购中心在“淮安市政府采购网”发布的更正公告。</w:t>
      </w:r>
      <w:r>
        <w:rPr>
          <w:rFonts w:hint="eastAsia" w:ascii="仿宋" w:hAnsi="仿宋" w:eastAsia="仿宋"/>
          <w:sz w:val="28"/>
          <w:szCs w:val="28"/>
          <w:highlight w:val="none"/>
        </w:rPr>
      </w:r>
      <w:r/>
    </w:p>
    <w:p>
      <w:pPr>
        <w:pStyle w:val="875"/>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875"/>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75"/>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75"/>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75"/>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75"/>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875"/>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87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87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75"/>
        <w:keepLines w:val="0"/>
        <w:keepNext w:val="0"/>
        <w:pageBreakBefore w:val="0"/>
        <w:spacing w:line="520" w:lineRule="exact"/>
        <w:rPr>
          <w:rFonts w:ascii="仿宋" w:hAnsi="仿宋" w:eastAsia="仿宋"/>
          <w:sz w:val="28"/>
          <w:szCs w:val="28"/>
          <w:highlight w:val="none"/>
        </w:rPr>
        <w:outlineLvl w:val="9"/>
      </w:pPr>
      <w:r/>
      <w:bookmarkStart w:id="0" w:name="_Toc513029214"/>
      <w:r/>
      <w:bookmarkStart w:id="1" w:name="_Toc16938530"/>
      <w:r/>
      <w:bookmarkStart w:id="2" w:name="_Toc462564073"/>
      <w:r/>
      <w:bookmarkStart w:id="3" w:name="_Toc20823286"/>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bookmarkStart w:id="4" w:name="_Toc49090510"/>
      <w:r/>
      <w:bookmarkStart w:id="5" w:name="_Toc14577359"/>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875"/>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875"/>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875"/>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75"/>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875"/>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75"/>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875"/>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bookmarkStart w:id="9" w:name="_Toc513029231"/>
      <w:r/>
      <w:bookmarkStart w:id="10" w:name="_Toc20823303"/>
      <w:r/>
      <w:bookmarkStart w:id="11"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875"/>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bookmarkStart w:id="12" w:name="_Toc16938548"/>
      <w:r/>
      <w:bookmarkStart w:id="13" w:name="_Toc20823304"/>
      <w:r/>
      <w:bookmarkStart w:id="14" w:name="_Toc513029232"/>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bookmarkStart w:id="15" w:name="_Toc16938549"/>
      <w:r/>
      <w:bookmarkStart w:id="16" w:name="_Toc20823305"/>
      <w:r/>
      <w:bookmarkStart w:id="17" w:name="_Toc513029233"/>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bookmarkStart w:id="18" w:name="_Toc513029234"/>
      <w:r/>
      <w:bookmarkStart w:id="19" w:name="_Toc16938550"/>
      <w:r/>
      <w:bookmarkStart w:id="20" w:name="_Toc20823306"/>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hint="eastAsia" w:ascii="仿宋" w:hAnsi="仿宋" w:eastAsia="仿宋"/>
          <w:sz w:val="28"/>
          <w:szCs w:val="28"/>
          <w:highlight w:val="none"/>
          <w:lang w:val="en-US" w:eastAsia="zh-CN"/>
        </w:rPr>
        <w:t xml:space="preserve">CPU服务器</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513029235"/>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不符合招标文件中规定的实质性要求和条件的（实质性要求和条件是指本招标文件中用带星号（“★”）的商务和技术要求）。</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评标委员会认为投标人的报价</w:t>
      </w:r>
      <w:r>
        <w:rPr>
          <w:rFonts w:hint="eastAsia" w:ascii="仿宋" w:hAnsi="仿宋" w:eastAsia="仿宋"/>
          <w:sz w:val="28"/>
          <w:szCs w:val="28"/>
          <w:highlight w:val="none"/>
          <w:lang w:eastAsia="zh-CN"/>
        </w:rPr>
        <w:t xml:space="preserve">属于《关于推动解决政府采购异常低价问题相关工作的通知》（苏财购〔2025〕62号）</w:t>
      </w:r>
      <w:r>
        <w:rPr>
          <w:rFonts w:hint="eastAsia" w:ascii="仿宋" w:hAnsi="仿宋" w:eastAsia="仿宋"/>
          <w:sz w:val="28"/>
          <w:szCs w:val="28"/>
          <w:highlight w:val="none"/>
          <w:lang w:val="en-US" w:eastAsia="zh-CN"/>
        </w:rPr>
        <w:t xml:space="preserve">异常低价情形的，</w:t>
      </w:r>
      <w:r>
        <w:rPr>
          <w:rFonts w:hint="eastAsia" w:ascii="仿宋" w:hAnsi="仿宋" w:eastAsia="仿宋"/>
          <w:sz w:val="28"/>
          <w:szCs w:val="28"/>
          <w:highlight w:val="none"/>
        </w:rPr>
        <w:t xml:space="preserve">将通过苏采云系统</w:t>
      </w:r>
      <w:r>
        <w:rPr>
          <w:rFonts w:hint="eastAsia" w:ascii="仿宋" w:hAnsi="仿宋" w:eastAsia="仿宋"/>
          <w:sz w:val="28"/>
          <w:szCs w:val="28"/>
          <w:highlight w:val="none"/>
          <w:lang w:eastAsia="zh-CN"/>
        </w:rPr>
        <w:t xml:space="preserve">，按照苏财购〔2025〕62号文件要求启动异常低价投标审查程序，</w:t>
      </w:r>
      <w:r>
        <w:rPr>
          <w:rFonts w:hint="eastAsia" w:ascii="仿宋" w:hAnsi="仿宋" w:eastAsia="仿宋"/>
          <w:sz w:val="28"/>
          <w:szCs w:val="28"/>
          <w:highlight w:val="none"/>
        </w:rPr>
        <w:t xml:space="preserve">要求其在合理的时间内提供说明，必要时提交相关证明材料；投标人不能证明其报价合理性的，评标委员会应当将其作为无效投标处理。</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26.1.14投标人未按照采购文件第五章项目采购需求“二、技术要求”中标注</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要求提供相关承诺的。</w:t>
      </w:r>
      <w:r>
        <w:rPr>
          <w:rFonts w:hint="eastAsia" w:ascii="仿宋" w:hAnsi="仿宋" w:eastAsia="仿宋"/>
          <w:sz w:val="28"/>
          <w:szCs w:val="28"/>
          <w:highlight w:val="none"/>
          <w:lang w:val="en-US" w:eastAsia="zh-CN"/>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875"/>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75"/>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20823310"/>
      <w:r/>
      <w:bookmarkStart w:id="27" w:name="_Toc16938554"/>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875"/>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875"/>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875"/>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875"/>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20823308"/>
      <w:r/>
      <w:bookmarkStart w:id="31" w:name="_Toc513029236"/>
      <w:r/>
      <w:bookmarkStart w:id="32" w:name="_Toc16938552"/>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75"/>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7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897"/>
        <w:ind w:left="0" w:firstLine="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897"/>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highlight w:val="none"/>
          <w:lang w:val="en-US" w:eastAsia="zh-CN" w:bidi="ar-SA"/>
        </w:rPr>
      </w:r>
      <w:r/>
    </w:p>
    <w:p>
      <w:pPr>
        <w:pStyle w:val="875"/>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32.2乙方提供的履约保证金可以是人民币形式（银行本票、汇票、支票、电汇），或银行保函、担保公司的保证担保或保险公司的保证保险等多种形式。</w:t>
      </w:r>
      <w:r>
        <w:rPr>
          <w:rFonts w:hint="eastAsia" w:ascii="仿宋" w:hAnsi="仿宋" w:eastAsia="仿宋" w:cs="Times New Roman"/>
          <w:sz w:val="28"/>
          <w:szCs w:val="28"/>
          <w:highlight w:val="none"/>
          <w:lang w:val="en-US" w:eastAsia="zh-CN" w:bidi="ar-SA"/>
        </w:rPr>
      </w:r>
      <w:r/>
    </w:p>
    <w:p>
      <w:pPr>
        <w:pStyle w:val="875"/>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s="Times New Roman"/>
          <w:sz w:val="28"/>
          <w:szCs w:val="28"/>
          <w:highlight w:val="none"/>
          <w:lang w:val="en-US" w:eastAsia="zh-CN" w:bidi="ar-SA"/>
        </w:rPr>
      </w:r>
      <w:r/>
    </w:p>
    <w:p>
      <w:pPr>
        <w:pStyle w:val="875"/>
        <w:numPr>
          <w:ilvl w:val="0"/>
          <w:numId w:val="0"/>
        </w:numPr>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s="Times New Roman"/>
          <w:sz w:val="28"/>
          <w:szCs w:val="28"/>
          <w:highlight w:val="none"/>
          <w:lang w:val="en-US" w:eastAsia="zh-CN" w:bidi="ar-SA"/>
        </w:rPr>
      </w:r>
      <w:r/>
    </w:p>
    <w:p>
      <w:pPr>
        <w:pStyle w:val="875"/>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32.5如乙方未能履行合同规定的义务，甲方有权从履约保证金中取得补偿。</w:t>
      </w:r>
      <w:r>
        <w:rPr>
          <w:rFonts w:hint="eastAsia" w:ascii="仿宋" w:hAnsi="仿宋" w:eastAsia="仿宋" w:cs="Times New Roman"/>
          <w:sz w:val="28"/>
          <w:szCs w:val="28"/>
          <w:highlight w:val="none"/>
          <w:lang w:val="en-US" w:eastAsia="zh-CN" w:bidi="ar-SA"/>
        </w:rPr>
      </w:r>
      <w:r/>
    </w:p>
    <w:p>
      <w:pPr>
        <w:pStyle w:val="875"/>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rPr>
          <w:rFonts w:hint="eastAsia" w:ascii="仿宋" w:hAnsi="仿宋" w:eastAsia="仿宋" w:cs="Times New Roman"/>
          <w:sz w:val="28"/>
          <w:szCs w:val="28"/>
          <w:highlight w:val="none"/>
          <w:lang w:val="en-US" w:eastAsia="zh-CN" w:bidi="ar-SA"/>
        </w:rPr>
      </w:r>
      <w:r/>
    </w:p>
    <w:p>
      <w:pPr>
        <w:pStyle w:val="875"/>
        <w:ind w:firstLine="560"/>
        <w:spacing w:line="520" w:lineRule="exact"/>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    32.7履约保证金在合同约定期间内不予退还或者应完全有效，履约保证金在项目验收合格后无息退还给乙方。</w:t>
      </w:r>
      <w:r>
        <w:rPr>
          <w:rFonts w:ascii="仿宋" w:hAnsi="仿宋" w:eastAsia="仿宋" w:cs="Times New Roman"/>
          <w:sz w:val="28"/>
          <w:szCs w:val="28"/>
          <w:highlight w:val="none"/>
          <w:lang w:val="en-US" w:eastAsia="zh-CN" w:bidi="ar-SA"/>
        </w:rPr>
      </w:r>
      <w:r/>
    </w:p>
    <w:p>
      <w:pPr>
        <w:pStyle w:val="875"/>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节能、环保政策（本项目不涉及）</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val="en-US" w:eastAsia="zh-CN"/>
        </w:rPr>
        <w:t xml:space="preserve">/</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75"/>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75"/>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75"/>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13"/>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913"/>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75"/>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913"/>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13"/>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913"/>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913"/>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913"/>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913"/>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913"/>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913"/>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913"/>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875"/>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875"/>
        <w:ind w:firstLine="560"/>
        <w:keepLines w:val="0"/>
        <w:keepNext w:val="0"/>
        <w:pageBreakBefore w:val="0"/>
        <w:spacing w:line="51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75"/>
        <w:ind w:firstLine="560"/>
        <w:keepLines w:val="0"/>
        <w:keepNext w:val="0"/>
        <w:pageBreakBefore w:val="0"/>
        <w:spacing w:line="510" w:lineRule="exact"/>
        <w:widowControl w:val="off"/>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875"/>
        <w:ind w:firstLine="495"/>
        <w:keepLines w:val="0"/>
        <w:keepNext w:val="0"/>
        <w:pageBreakBefore w:val="0"/>
        <w:spacing w:line="510" w:lineRule="exact"/>
        <w:widowControl w:val="off"/>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30</w:t>
      </w:r>
      <w:r>
        <w:rPr>
          <w:rFonts w:hint="eastAsia" w:ascii="仿宋" w:hAnsi="仿宋" w:eastAsia="仿宋"/>
          <w:sz w:val="28"/>
          <w:highlight w:val="none"/>
        </w:rPr>
        <w:t xml:space="preserve">分</w:t>
      </w:r>
      <w:r>
        <w:rPr>
          <w:rFonts w:hint="eastAsia" w:ascii="仿宋" w:hAnsi="仿宋" w:eastAsia="仿宋"/>
          <w:sz w:val="28"/>
          <w:highlight w:val="none"/>
        </w:rPr>
      </w:r>
      <w:r/>
    </w:p>
    <w:p>
      <w:pPr>
        <w:pStyle w:val="909"/>
        <w:ind w:firstLine="560"/>
        <w:keepLines w:val="0"/>
        <w:keepNext w:val="0"/>
        <w:pageBreakBefore w:val="0"/>
        <w:spacing w:line="510" w:lineRule="exact"/>
        <w:widowControl w:val="off"/>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09"/>
        <w:ind w:firstLine="560"/>
        <w:keepLines w:val="0"/>
        <w:keepNext w:val="0"/>
        <w:pageBreakBefore w:val="0"/>
        <w:spacing w:line="510" w:lineRule="exact"/>
        <w:widowControl w:val="off"/>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30</w:t>
      </w:r>
      <w:r>
        <w:rPr>
          <w:rFonts w:hint="eastAsia" w:ascii="仿宋" w:hAnsi="仿宋" w:eastAsia="仿宋"/>
          <w:highlight w:val="none"/>
        </w:rPr>
        <w:t xml:space="preserve">分</w:t>
      </w:r>
      <w:r>
        <w:rPr>
          <w:rFonts w:hint="eastAsia" w:ascii="仿宋" w:hAnsi="仿宋" w:eastAsia="仿宋"/>
          <w:highlight w:val="none"/>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2、技术部分:</w:t>
      </w: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75"/>
        <w:ind w:firstLine="560"/>
        <w:keepLines w:val="0"/>
        <w:keepNext w:val="0"/>
        <w:pageBreakBefore w:val="0"/>
        <w:spacing w:line="510" w:lineRule="exact"/>
        <w:widowControl w:val="off"/>
        <w:rPr>
          <w:rFonts w:hint="eastAsia" w:ascii="仿宋" w:hAnsi="仿宋" w:eastAsia="仿宋"/>
          <w:sz w:val="28"/>
          <w:highlight w:val="none"/>
        </w:rPr>
        <w:outlineLvl w:val="9"/>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1</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投标人所投产品技术参数完全满足招标文件</w:t>
      </w:r>
      <w:r>
        <w:rPr>
          <w:rFonts w:hint="eastAsia" w:ascii="仿宋" w:hAnsi="仿宋" w:eastAsia="仿宋"/>
          <w:sz w:val="28"/>
          <w:highlight w:val="none"/>
          <w:lang w:eastAsia="zh-CN"/>
        </w:rPr>
        <w:t xml:space="preserve">第五章项目采购需求</w:t>
      </w:r>
      <w:r>
        <w:rPr>
          <w:rFonts w:hint="eastAsia" w:ascii="仿宋" w:hAnsi="仿宋" w:eastAsia="仿宋"/>
          <w:sz w:val="28"/>
          <w:highlight w:val="none"/>
        </w:rPr>
        <w:t xml:space="preserve">中标注“★”技术参数的得2</w:t>
      </w:r>
      <w:r>
        <w:rPr>
          <w:rFonts w:hint="eastAsia" w:ascii="仿宋" w:hAnsi="仿宋" w:eastAsia="仿宋"/>
          <w:sz w:val="28"/>
          <w:highlight w:val="none"/>
          <w:lang w:val="en-US" w:eastAsia="zh-CN"/>
        </w:rPr>
        <w:t xml:space="preserve">8</w:t>
      </w:r>
      <w:r>
        <w:rPr>
          <w:rFonts w:hint="eastAsia" w:ascii="仿宋" w:hAnsi="仿宋" w:eastAsia="仿宋"/>
          <w:sz w:val="28"/>
          <w:highlight w:val="none"/>
        </w:rPr>
        <w:t xml:space="preserve">分，未完全满足的作无效投标处理。</w:t>
      </w:r>
      <w:r>
        <w:rPr>
          <w:rFonts w:hint="eastAsia" w:ascii="仿宋" w:hAnsi="仿宋" w:eastAsia="仿宋"/>
          <w:sz w:val="28"/>
          <w:highlight w:val="none"/>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2</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投标人所投产品技术参数与招标文件</w:t>
      </w:r>
      <w:r>
        <w:rPr>
          <w:rFonts w:hint="eastAsia" w:ascii="仿宋" w:hAnsi="仿宋" w:eastAsia="仿宋"/>
          <w:sz w:val="28"/>
          <w:highlight w:val="none"/>
          <w:lang w:eastAsia="zh-CN"/>
        </w:rPr>
        <w:t xml:space="preserve">第五章项目采购需求</w:t>
      </w:r>
      <w:r>
        <w:rPr>
          <w:rFonts w:hint="eastAsia" w:ascii="仿宋" w:hAnsi="仿宋" w:eastAsia="仿宋"/>
          <w:sz w:val="28"/>
          <w:highlight w:val="none"/>
        </w:rPr>
        <w:t xml:space="preserve">中未标注“★”技术参数要求相比较，以2</w:t>
      </w:r>
      <w:r>
        <w:rPr>
          <w:rFonts w:hint="eastAsia" w:ascii="仿宋" w:hAnsi="仿宋" w:eastAsia="仿宋"/>
          <w:sz w:val="28"/>
          <w:highlight w:val="none"/>
          <w:lang w:val="en-US" w:eastAsia="zh-CN"/>
        </w:rPr>
        <w:t xml:space="preserve">8</w:t>
      </w:r>
      <w:r>
        <w:rPr>
          <w:rFonts w:hint="eastAsia" w:ascii="仿宋" w:hAnsi="仿宋" w:eastAsia="仿宋"/>
          <w:sz w:val="28"/>
          <w:highlight w:val="none"/>
        </w:rPr>
        <w:t xml:space="preserve">分为基数，每有一项负偏离扣</w:t>
      </w: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分，扣完为止。</w:t>
      </w:r>
      <w:r>
        <w:rPr>
          <w:rFonts w:hint="eastAsia" w:ascii="仿宋" w:hAnsi="仿宋" w:eastAsia="仿宋"/>
          <w:sz w:val="28"/>
          <w:szCs w:val="28"/>
          <w:highlight w:val="none"/>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、方案部分:</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75"/>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评委会根据投标人提供的方案进行评分。不提供分项方案或者经三分之二评委认定分项方案存在重大偏离的，分项方案不得分。</w:t>
      </w:r>
      <w:r>
        <w:rPr>
          <w:rFonts w:hint="eastAsia" w:ascii="仿宋" w:hAnsi="仿宋" w:eastAsia="仿宋"/>
          <w:sz w:val="28"/>
          <w:szCs w:val="28"/>
          <w:highlight w:val="none"/>
        </w:rPr>
      </w:r>
      <w:r/>
    </w:p>
    <w:p>
      <w:pPr>
        <w:pStyle w:val="883"/>
        <w:numPr>
          <w:ilvl w:val="0"/>
          <w:numId w:val="5"/>
        </w:numPr>
        <w:ind w:left="0" w:firstLine="560"/>
        <w:keepLines w:val="0"/>
        <w:keepNext w:val="0"/>
        <w:pageBreakBefore w:val="0"/>
        <w:spacing w:line="51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eastAsia="zh-CN"/>
        </w:rPr>
        <w:t xml:space="preserve">实施方案：</w:t>
      </w:r>
      <w:r>
        <w:rPr>
          <w:rFonts w:hint="eastAsia" w:ascii="仿宋" w:hAnsi="仿宋" w:eastAsia="仿宋"/>
          <w:sz w:val="28"/>
          <w:szCs w:val="28"/>
          <w:highlight w:val="none"/>
          <w:lang w:val="en-US" w:eastAsia="zh-CN"/>
        </w:rPr>
        <w:t xml:space="preserve">5分</w:t>
      </w:r>
      <w:r>
        <w:rPr>
          <w:rFonts w:hint="eastAsia" w:ascii="仿宋" w:hAnsi="仿宋" w:eastAsia="仿宋"/>
          <w:sz w:val="28"/>
          <w:szCs w:val="28"/>
          <w:highlight w:val="none"/>
          <w:lang w:val="en-US" w:eastAsia="zh-CN"/>
        </w:rPr>
      </w:r>
      <w:r/>
    </w:p>
    <w:p>
      <w:pPr>
        <w:pStyle w:val="875"/>
        <w:ind w:firstLine="560"/>
        <w:keepLines w:val="0"/>
        <w:keepNext w:val="0"/>
        <w:pageBreakBefore w:val="0"/>
        <w:spacing w:line="510" w:lineRule="exact"/>
        <w:widowControl w:val="off"/>
        <w:rPr>
          <w:rFonts w:ascii="仿宋" w:hAnsi="仿宋" w:eastAsia="仿宋" w:cs="Times New Roman"/>
          <w:sz w:val="28"/>
          <w:highlight w:val="none"/>
          <w:lang w:val="en-US" w:eastAsia="zh-CN"/>
        </w:rPr>
        <w:outlineLvl w:val="9"/>
      </w:pPr>
      <w:r>
        <w:rPr>
          <w:rFonts w:ascii="仿宋" w:hAnsi="仿宋" w:eastAsia="仿宋" w:cs="Times New Roman"/>
          <w:sz w:val="28"/>
          <w:highlight w:val="none"/>
          <w:lang w:val="en-US" w:eastAsia="zh-CN"/>
        </w:rPr>
        <w:t xml:space="preserve">投标人结合本项目的采购需求，提供项目实施方案,包括但不限于设备安装环境的了解、交付周期的分解计划、进度安排、组织架构、进度控制、风险预防控制、风险预防控制、与实施进度匹配衔接的关键时间点、相应的保障措施、系统测试调测、验收、文档管理、应急预案(突发事件处理包括网络处置、故障处置、应急保障、人员安排、恢复预案等）等方面；</w:t>
      </w:r>
      <w:r>
        <w:rPr>
          <w:rFonts w:ascii="仿宋" w:hAnsi="仿宋" w:eastAsia="仿宋" w:cs="Times New Roman"/>
          <w:sz w:val="28"/>
          <w:highlight w:val="none"/>
          <w:lang w:val="en-US" w:eastAsia="zh-CN"/>
        </w:rPr>
      </w:r>
      <w:r/>
    </w:p>
    <w:p>
      <w:pPr>
        <w:pStyle w:val="875"/>
        <w:ind w:firstLine="560"/>
        <w:keepLines w:val="0"/>
        <w:keepNext w:val="0"/>
        <w:pageBreakBefore w:val="0"/>
        <w:spacing w:line="510" w:lineRule="exact"/>
        <w:widowControl w:val="off"/>
        <w:rPr>
          <w:rFonts w:ascii="仿宋" w:hAnsi="仿宋" w:eastAsia="仿宋" w:cs="Times New Roman"/>
          <w:sz w:val="28"/>
          <w:highlight w:val="none"/>
          <w:lang w:val="en-US" w:eastAsia="zh-CN"/>
        </w:rPr>
        <w:outlineLvl w:val="9"/>
      </w:pPr>
      <w:r>
        <w:rPr>
          <w:rFonts w:ascii="仿宋" w:hAnsi="仿宋" w:eastAsia="仿宋" w:cs="Times New Roman"/>
          <w:sz w:val="28"/>
          <w:highlight w:val="none"/>
          <w:lang w:val="en-US" w:eastAsia="zh-CN"/>
        </w:rPr>
        <w:t xml:space="preserve">对实施精准把握、进度分解较合理、控制有力、合理可行、表述清晰完善的方案，得</w:t>
      </w:r>
      <w:r>
        <w:rPr>
          <w:rFonts w:hint="eastAsia" w:ascii="仿宋" w:hAnsi="仿宋" w:eastAsia="仿宋" w:cs="Times New Roman"/>
          <w:sz w:val="28"/>
          <w:highlight w:val="none"/>
          <w:lang w:val="en-US" w:eastAsia="zh-CN"/>
        </w:rPr>
        <w:t xml:space="preserve">5</w:t>
      </w:r>
      <w:r>
        <w:rPr>
          <w:rFonts w:ascii="仿宋" w:hAnsi="仿宋" w:eastAsia="仿宋" w:cs="Times New Roman"/>
          <w:sz w:val="28"/>
          <w:highlight w:val="none"/>
          <w:lang w:val="en-US" w:eastAsia="zh-CN"/>
        </w:rPr>
        <w:t xml:space="preserve">分；方案较合理，基本满足采购需求的得</w:t>
      </w:r>
      <w:r>
        <w:rPr>
          <w:rFonts w:hint="eastAsia" w:ascii="仿宋" w:hAnsi="仿宋" w:eastAsia="仿宋" w:cs="Times New Roman"/>
          <w:sz w:val="28"/>
          <w:highlight w:val="none"/>
          <w:lang w:val="en-US" w:eastAsia="zh-CN"/>
        </w:rPr>
        <w:t xml:space="preserve">3</w:t>
      </w:r>
      <w:r>
        <w:rPr>
          <w:rFonts w:ascii="仿宋" w:hAnsi="仿宋" w:eastAsia="仿宋" w:cs="Times New Roman"/>
          <w:sz w:val="28"/>
          <w:highlight w:val="none"/>
          <w:lang w:val="en-US" w:eastAsia="zh-CN"/>
        </w:rPr>
        <w:t xml:space="preserve">分；基本符合项目需求的的</w:t>
      </w:r>
      <w:r>
        <w:rPr>
          <w:rFonts w:hint="eastAsia" w:ascii="仿宋" w:hAnsi="仿宋" w:eastAsia="仿宋" w:cs="Times New Roman"/>
          <w:sz w:val="28"/>
          <w:highlight w:val="none"/>
          <w:lang w:val="en-US" w:eastAsia="zh-CN"/>
        </w:rPr>
        <w:t xml:space="preserve">1</w:t>
      </w:r>
      <w:r>
        <w:rPr>
          <w:rFonts w:ascii="仿宋" w:hAnsi="仿宋" w:eastAsia="仿宋" w:cs="Times New Roman"/>
          <w:sz w:val="28"/>
          <w:highlight w:val="none"/>
          <w:lang w:val="en-US" w:eastAsia="zh-CN"/>
        </w:rPr>
        <w:t xml:space="preserve">分。</w:t>
      </w:r>
      <w:r>
        <w:rPr>
          <w:rFonts w:ascii="仿宋" w:hAnsi="仿宋" w:eastAsia="仿宋" w:cs="Times New Roman"/>
          <w:sz w:val="28"/>
          <w:highlight w:val="none"/>
          <w:lang w:val="en-US" w:eastAsia="zh-CN"/>
        </w:rPr>
      </w:r>
      <w:r/>
    </w:p>
    <w:p>
      <w:pPr>
        <w:pStyle w:val="883"/>
        <w:ind w:left="0" w:firstLine="560"/>
        <w:keepLines w:val="0"/>
        <w:keepNext w:val="0"/>
        <w:pageBreakBefore w:val="0"/>
        <w:spacing w:line="510" w:lineRule="exact"/>
        <w:widowControl w:val="off"/>
        <w:rPr>
          <w:highlight w:val="none"/>
          <w:lang w:val="en-US" w:eastAsia="zh-CN"/>
        </w:rPr>
      </w:pPr>
      <w:r>
        <w:rPr>
          <w:rFonts w:hint="eastAsia" w:ascii="仿宋" w:hAnsi="仿宋" w:eastAsia="仿宋" w:cs="Times New Roman"/>
          <w:sz w:val="28"/>
          <w:highlight w:val="none"/>
          <w:lang w:val="en-US" w:eastAsia="zh-CN"/>
        </w:rPr>
        <w:t xml:space="preserve">（2）保密方案：5分</w:t>
      </w:r>
      <w:r>
        <w:rPr>
          <w:highlight w:val="none"/>
          <w:lang w:val="en-US" w:eastAsia="zh-CN"/>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投标人依据当前公安系统保密要求，制定合法合规且合理的保密方案，包括但不限于：数据保密、网络安全措施、人员保密等。</w:t>
      </w:r>
      <w:r>
        <w:rPr>
          <w:rFonts w:hint="eastAsia" w:ascii="仿宋" w:hAnsi="仿宋" w:eastAsia="仿宋"/>
          <w:sz w:val="28"/>
          <w:szCs w:val="28"/>
          <w:highlight w:val="none"/>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保密方案制定合理完整、符合公安系统要求的，得</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保密方案制定不够合理完整，但基本符合公安系统保密要求的，得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保密方案制定不完整、无法保障信息安全的，得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83"/>
        <w:ind w:left="0" w:firstLine="560"/>
        <w:keepLines w:val="0"/>
        <w:keepNext w:val="0"/>
        <w:pageBreakBefore w:val="0"/>
        <w:spacing w:line="510" w:lineRule="exact"/>
        <w:widowControl w:val="off"/>
        <w:rPr>
          <w:rFonts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（3）培训方案：5分</w:t>
      </w:r>
      <w:r>
        <w:rPr>
          <w:rFonts w:ascii="仿宋" w:hAnsi="仿宋" w:eastAsia="仿宋" w:cs="Times New Roman"/>
          <w:sz w:val="28"/>
          <w:highlight w:val="none"/>
          <w:lang w:val="en-US" w:eastAsia="zh-CN"/>
        </w:rPr>
      </w:r>
      <w:r/>
    </w:p>
    <w:p>
      <w:pPr>
        <w:pStyle w:val="875"/>
        <w:ind w:firstLine="560"/>
        <w:keepLines w:val="0"/>
        <w:keepNext w:val="0"/>
        <w:pageBreakBefore w:val="0"/>
        <w:spacing w:line="51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投标人能够提供详细的软硬件培训方案：培训方案、培训课程制定科学合理、实用、紧贴项目实际，包括系统安装、维护、管理、操作规程及人员培训、系统原理介绍</w:t>
      </w:r>
      <w:r>
        <w:rPr>
          <w:rFonts w:hint="eastAsia" w:ascii="仿宋" w:hAnsi="仿宋" w:eastAsia="仿宋"/>
          <w:sz w:val="28"/>
          <w:szCs w:val="28"/>
          <w:highlight w:val="none"/>
          <w:lang w:eastAsia="zh-CN"/>
        </w:rPr>
        <w:t xml:space="preserve">等</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83"/>
        <w:ind w:left="0" w:firstLine="560"/>
        <w:keepLines w:val="0"/>
        <w:keepNext w:val="0"/>
        <w:pageBreakBefore w:val="0"/>
        <w:spacing w:line="51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优于项目需求得</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分；完全符合项目需求得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分；基本符合项目需求得</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75"/>
        <w:ind w:firstLine="562"/>
        <w:keepLines w:val="0"/>
        <w:keepNext w:val="0"/>
        <w:pageBreakBefore w:val="0"/>
        <w:spacing w:line="510" w:lineRule="exact"/>
        <w:widowControl w:val="off"/>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注：本项目的方案部分采用暗标方式进行评审，</w:t>
      </w:r>
      <w:r>
        <w:rPr>
          <w:rFonts w:hint="eastAsia" w:ascii="仿宋" w:hAnsi="仿宋" w:eastAsia="仿宋"/>
          <w:b/>
          <w:bCs/>
          <w:sz w:val="28"/>
          <w:szCs w:val="28"/>
          <w:highlight w:val="none"/>
          <w:lang w:eastAsia="zh-CN"/>
        </w:rPr>
        <w:t xml:space="preserve">投标人</w:t>
      </w:r>
      <w:r>
        <w:rPr>
          <w:rFonts w:hint="eastAsia" w:ascii="仿宋" w:hAnsi="仿宋" w:eastAsia="仿宋"/>
          <w:b/>
          <w:bCs/>
          <w:sz w:val="28"/>
          <w:szCs w:val="28"/>
          <w:highlight w:val="none"/>
        </w:rPr>
        <w:t xml:space="preserve">需按照第二章“投标人须知”第1</w:t>
      </w:r>
      <w:r>
        <w:rPr>
          <w:rFonts w:hint="eastAsia" w:ascii="仿宋" w:hAnsi="仿宋" w:eastAsia="仿宋"/>
          <w:b/>
          <w:bCs/>
          <w:sz w:val="28"/>
          <w:szCs w:val="28"/>
          <w:highlight w:val="none"/>
          <w:lang w:val="en-US" w:eastAsia="zh-CN"/>
        </w:rPr>
        <w:t xml:space="preserve">7</w:t>
      </w:r>
      <w:r>
        <w:rPr>
          <w:rFonts w:hint="eastAsia" w:ascii="仿宋" w:hAnsi="仿宋" w:eastAsia="仿宋"/>
          <w:b/>
          <w:bCs/>
          <w:sz w:val="28"/>
          <w:szCs w:val="28"/>
          <w:highlight w:val="none"/>
        </w:rPr>
        <w:t xml:space="preserve">条的要求编制方案，未按要求编制的本项不得分。</w:t>
      </w:r>
      <w:r>
        <w:rPr>
          <w:rFonts w:hint="eastAsia" w:ascii="仿宋" w:hAnsi="仿宋" w:eastAsia="仿宋"/>
          <w:b/>
          <w:bCs/>
          <w:sz w:val="28"/>
          <w:szCs w:val="28"/>
          <w:highlight w:val="none"/>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w:t>
      </w:r>
      <w:r>
        <w:rPr>
          <w:rFonts w:hint="eastAsia" w:ascii="仿宋" w:hAnsi="仿宋" w:eastAsia="仿宋"/>
          <w:sz w:val="28"/>
          <w:szCs w:val="28"/>
          <w:highlight w:val="none"/>
          <w:lang w:eastAsia="zh-CN"/>
        </w:rPr>
        <w:t xml:space="preserve">具有有效期内的</w:t>
      </w:r>
      <w:r>
        <w:rPr>
          <w:rFonts w:hint="eastAsia" w:ascii="仿宋" w:hAnsi="仿宋" w:eastAsia="仿宋"/>
          <w:sz w:val="28"/>
          <w:szCs w:val="28"/>
          <w:highlight w:val="none"/>
        </w:rPr>
        <w:t xml:space="preserve">ISO9001质量管理体系认证、ISO14001环境管理体系认证、职业健康安全管理体系认证（ISO45001）、ISO20000信息技术服务管理体系认证、ISO27001信息安全管理体系认证，每提供1个得1分，本项最多得5分。（提供证书扫描件并加盖投标人电子签章）</w:t>
      </w:r>
      <w:r>
        <w:rPr>
          <w:rFonts w:hint="eastAsia" w:ascii="仿宋" w:hAnsi="仿宋" w:eastAsia="仿宋"/>
          <w:sz w:val="28"/>
          <w:szCs w:val="28"/>
          <w:highlight w:val="none"/>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（2）投标人自2022年（以合同签订时间为准）以来承接过类似项目，每提供一个得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分，本项最多得</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分，没有不得分。</w:t>
      </w:r>
      <w:r>
        <w:rPr>
          <w:rFonts w:hint="eastAsia" w:ascii="仿宋" w:hAnsi="仿宋" w:eastAsia="仿宋"/>
          <w:sz w:val="28"/>
          <w:szCs w:val="28"/>
          <w:highlight w:val="none"/>
          <w:lang w:eastAsia="zh-CN"/>
        </w:rPr>
        <w:t xml:space="preserve">（提供</w:t>
      </w:r>
      <w:r>
        <w:rPr>
          <w:rFonts w:hint="eastAsia" w:ascii="仿宋" w:hAnsi="仿宋" w:eastAsia="仿宋"/>
          <w:sz w:val="28"/>
          <w:szCs w:val="28"/>
          <w:highlight w:val="none"/>
        </w:rPr>
        <w:t xml:space="preserve">项目合同及验收报告</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如合同中不能反映项目内容的，还需提供由用户出具的相关证明材料</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未提供或提供不全的均不得分</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883"/>
        <w:ind w:left="0" w:firstLine="560"/>
        <w:keepLines w:val="0"/>
        <w:keepNext w:val="0"/>
        <w:pageBreakBefore w:val="0"/>
        <w:spacing w:line="51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投标人拟派的现场人员具有信息系统项目管理师、网络工程师、系统集成项目管理工程师证书的，每提供1个证书得1分，本项最多得3分。（提供相关证书及投标人为其缴纳的2025年6月以来任一月社保证明，一人多证不重复计分）</w:t>
      </w:r>
      <w:r>
        <w:rPr>
          <w:rFonts w:ascii="仿宋" w:hAnsi="仿宋" w:eastAsia="仿宋" w:cs="Times New Roman"/>
          <w:sz w:val="28"/>
          <w:szCs w:val="28"/>
          <w:highlight w:val="none"/>
          <w:lang w:val="en-US" w:eastAsia="zh-CN" w:bidi="ar-SA"/>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、售后服务:</w:t>
      </w:r>
      <w:r>
        <w:rPr>
          <w:rFonts w:hint="eastAsia" w:ascii="仿宋" w:hAnsi="仿宋" w:eastAsia="仿宋"/>
          <w:sz w:val="28"/>
          <w:szCs w:val="28"/>
          <w:highlight w:val="none"/>
          <w:lang w:val="en-US" w:eastAsia="zh-CN"/>
        </w:rPr>
        <w:t xml:space="preserve">13</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83"/>
        <w:ind w:left="0" w:firstLine="560"/>
        <w:keepLines w:val="0"/>
        <w:keepNext w:val="0"/>
        <w:pageBreakBefore w:val="0"/>
        <w:spacing w:line="51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（1）投标人承诺报修后2小时之内响应，24小时内解决问题的得3分；承诺报修后4小时之内响应，48小时内解决问题的得2分；本项最高3分。（提供承诺书格式自拟加盖投标人电子签章）。 </w:t>
      </w:r>
      <w:r>
        <w:rPr>
          <w:rFonts w:hint="eastAsia" w:ascii="仿宋" w:hAnsi="仿宋" w:eastAsia="仿宋" w:cs="Times New Roman"/>
          <w:sz w:val="28"/>
          <w:highlight w:val="none"/>
          <w:lang w:val="en-US" w:eastAsia="zh-CN"/>
        </w:rPr>
      </w:r>
      <w:r/>
    </w:p>
    <w:p>
      <w:pPr>
        <w:pStyle w:val="883"/>
        <w:ind w:left="0" w:firstLine="560"/>
        <w:keepLines w:val="0"/>
        <w:keepNext w:val="0"/>
        <w:pageBreakBefore w:val="0"/>
        <w:spacing w:line="51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（2）投标人承诺在满足文件要求的免费提供1年5天*8小时现场服务的基础上，多增加1年5天*8小时现场服务的得4分,不承诺不得分。（提供承诺书格式自拟加盖投标人电子签章）</w:t>
      </w:r>
      <w:r>
        <w:rPr>
          <w:rFonts w:hint="eastAsia" w:ascii="仿宋" w:hAnsi="仿宋" w:eastAsia="仿宋" w:cs="Times New Roman"/>
          <w:sz w:val="28"/>
          <w:highlight w:val="none"/>
          <w:lang w:val="en-US" w:eastAsia="zh-CN"/>
        </w:rPr>
      </w:r>
      <w:r/>
    </w:p>
    <w:p>
      <w:pPr>
        <w:pStyle w:val="883"/>
        <w:ind w:left="0" w:firstLine="560"/>
        <w:keepLines w:val="0"/>
        <w:keepNext w:val="0"/>
        <w:pageBreakBefore w:val="0"/>
        <w:spacing w:line="510" w:lineRule="exact"/>
        <w:widowControl w:val="off"/>
        <w:rPr>
          <w:rFonts w:hint="eastAsia" w:ascii="仿宋" w:hAnsi="仿宋" w:eastAsia="仿宋" w:cs="Times New Roman"/>
          <w:sz w:val="28"/>
          <w:highlight w:val="none"/>
          <w:lang w:val="en-US" w:eastAsia="zh-CN"/>
        </w:rPr>
      </w:pPr>
      <w:r>
        <w:rPr>
          <w:rFonts w:hint="eastAsia" w:ascii="仿宋" w:hAnsi="仿宋" w:eastAsia="仿宋" w:cs="Times New Roman"/>
          <w:sz w:val="28"/>
          <w:highlight w:val="none"/>
          <w:lang w:val="en-US" w:eastAsia="zh-CN"/>
        </w:rPr>
        <w:t xml:space="preserve">（3）售后服务方案：6分</w:t>
      </w:r>
      <w:r>
        <w:rPr>
          <w:rFonts w:hint="eastAsia" w:ascii="仿宋" w:hAnsi="仿宋" w:eastAsia="仿宋" w:cs="Times New Roman"/>
          <w:sz w:val="28"/>
          <w:highlight w:val="none"/>
          <w:lang w:val="en-US" w:eastAsia="zh-CN"/>
        </w:rPr>
      </w:r>
      <w:r/>
    </w:p>
    <w:p>
      <w:pPr>
        <w:pStyle w:val="875"/>
        <w:ind w:firstLine="560"/>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cs="Times New Roman"/>
          <w:sz w:val="28"/>
          <w:highlight w:val="none"/>
          <w:lang w:val="en-US" w:eastAsia="zh-CN"/>
        </w:rPr>
        <w:t xml:space="preserve">投标人应根据招标文件的要求，制定具体、详细且科学合理的售后服务方案。方案涵盖售后服务能力、响应时间、回访巡检、技术支持、故障排除、维修服务、多重维保措施。方案内容详尽完善、响应迅速、保障力度强且解决问题时间短，优于项目需求的，得6分；内容较为完整、具备可操作性且完全满足项目需求的，得4分；基本满足本项目需求的，得2分。不提供不得分。</w:t>
      </w:r>
      <w:r>
        <w:rPr>
          <w:rFonts w:hint="eastAsia" w:ascii="仿宋" w:hAnsi="仿宋" w:eastAsia="仿宋"/>
          <w:sz w:val="28"/>
          <w:szCs w:val="28"/>
          <w:highlight w:val="none"/>
        </w:rPr>
      </w:r>
      <w:r/>
    </w:p>
    <w:p>
      <w:pPr>
        <w:pStyle w:val="875"/>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75"/>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897"/>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7"/>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875"/>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897"/>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897"/>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897"/>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897"/>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897"/>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897"/>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rPr>
          <w:rFonts w:hint="eastAsia" w:ascii="仿宋" w:hAnsi="仿宋" w:eastAsia="仿宋"/>
          <w:sz w:val="28"/>
          <w:szCs w:val="28"/>
          <w:highlight w:val="none"/>
        </w:rPr>
      </w:r>
      <w:r/>
    </w:p>
    <w:p>
      <w:pPr>
        <w:pStyle w:val="897"/>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897"/>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rPr>
          <w:rFonts w:hint="eastAsia" w:ascii="仿宋" w:hAnsi="仿宋" w:eastAsia="仿宋"/>
          <w:sz w:val="28"/>
          <w:szCs w:val="24"/>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五、验收</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rPr>
          <w:rFonts w:hint="eastAsia" w:ascii="仿宋" w:hAnsi="仿宋" w:eastAsia="仿宋"/>
          <w:sz w:val="28"/>
          <w:szCs w:val="28"/>
          <w:highlight w:val="none"/>
        </w:rPr>
      </w:r>
      <w:r/>
    </w:p>
    <w:p>
      <w:pPr>
        <w:pStyle w:val="875"/>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875"/>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875"/>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、如乙方未能履行合同规定的义务，甲方有权从履约保证金中取得补偿。</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w:t>
      </w:r>
      <w:r>
        <w:rPr>
          <w:rFonts w:hint="eastAsia" w:ascii="仿宋" w:hAnsi="仿宋" w:eastAsia="仿宋"/>
          <w:sz w:val="28"/>
          <w:szCs w:val="28"/>
          <w:highlight w:val="none"/>
          <w:lang w:eastAsia="zh-CN"/>
        </w:rPr>
        <w:t xml:space="preserve">基准利率</w:t>
      </w:r>
      <w:r>
        <w:rPr>
          <w:rFonts w:hint="eastAsia" w:ascii="仿宋" w:hAnsi="仿宋" w:eastAsia="仿宋"/>
          <w:sz w:val="28"/>
          <w:szCs w:val="28"/>
          <w:highlight w:val="none"/>
        </w:rPr>
        <w:t xml:space="preserve">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、履约保证金在合同约定期间内不予退还或者应完全有效，履约保证金在项目验收合格后无息退还给乙方。</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875"/>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875"/>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89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89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89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rPr>
      </w:r>
      <w:r/>
    </w:p>
    <w:p>
      <w:pPr>
        <w:pStyle w:val="875"/>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75"/>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875"/>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875"/>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875"/>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875"/>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875"/>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875"/>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875"/>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875"/>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875"/>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875"/>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875"/>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875"/>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875"/>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875"/>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875"/>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875"/>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875"/>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75"/>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75"/>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875"/>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875"/>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875"/>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875"/>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875"/>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875"/>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875"/>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875"/>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875"/>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875"/>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87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41"/>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41"/>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41"/>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41"/>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89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rPr>
          <w:rFonts w:hint="eastAsia" w:ascii="仿宋" w:hAnsi="仿宋" w:eastAsia="仿宋"/>
          <w:sz w:val="28"/>
          <w:szCs w:val="24"/>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875"/>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89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897"/>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875"/>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rPr>
          <w:rFonts w:hint="eastAsia" w:ascii="仿宋" w:hAnsi="仿宋" w:eastAsia="仿宋"/>
          <w:sz w:val="28"/>
          <w:highlight w:val="none"/>
        </w:rPr>
      </w:r>
      <w:r/>
    </w:p>
    <w:p>
      <w:pPr>
        <w:pStyle w:val="897"/>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897"/>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一、采购清单</w:t>
      </w:r>
      <w:r>
        <w:rPr>
          <w:rFonts w:hint="eastAsia" w:ascii="仿宋" w:hAnsi="仿宋" w:eastAsia="仿宋"/>
          <w:bCs/>
          <w:sz w:val="28"/>
          <w:szCs w:val="28"/>
          <w:highlight w:val="none"/>
        </w:rPr>
      </w:r>
      <w:r/>
    </w:p>
    <w:p>
      <w:pPr>
        <w:pStyle w:val="897"/>
        <w:ind w:firstLine="560"/>
        <w:keepLines w:val="0"/>
        <w:keepNext w:val="0"/>
        <w:pageBreakBefore w:val="0"/>
        <w:spacing w:line="520" w:lineRule="exact"/>
        <w:widowControl w:val="off"/>
        <w:rPr>
          <w:rFonts w:ascii="仿宋" w:hAnsi="仿宋" w:eastAsia="仿宋" w:cs="仿宋"/>
          <w:color w:val="000000"/>
          <w:sz w:val="28"/>
          <w:highlight w:val="none"/>
        </w:rPr>
        <w:outlineLvl w:val="9"/>
      </w:pPr>
      <w:r>
        <w:rPr>
          <w:rFonts w:ascii="仿宋" w:hAnsi="仿宋" w:eastAsia="仿宋" w:cs="仿宋"/>
          <w:color w:val="000000"/>
          <w:sz w:val="28"/>
          <w:highlight w:val="none"/>
        </w:rPr>
        <w:t xml:space="preserve">拟采购一批服务器</w:t>
      </w:r>
      <w:r>
        <w:rPr>
          <w:rFonts w:hint="eastAsia" w:ascii="仿宋" w:hAnsi="仿宋" w:eastAsia="仿宋" w:cs="仿宋"/>
          <w:color w:val="000000"/>
          <w:sz w:val="28"/>
          <w:highlight w:val="none"/>
        </w:rPr>
        <w:t xml:space="preserve">、交换机</w:t>
      </w:r>
      <w:r>
        <w:rPr>
          <w:rFonts w:ascii="仿宋" w:hAnsi="仿宋" w:eastAsia="仿宋" w:cs="仿宋"/>
          <w:color w:val="000000"/>
          <w:sz w:val="28"/>
          <w:highlight w:val="none"/>
        </w:rPr>
        <w:t xml:space="preserve">等硬件设备，用于开展“AI大模型”应用。</w:t>
      </w:r>
      <w:r>
        <w:rPr>
          <w:rFonts w:ascii="仿宋" w:hAnsi="仿宋" w:eastAsia="仿宋" w:cs="仿宋"/>
          <w:color w:val="000000"/>
          <w:sz w:val="28"/>
          <w:highlight w:val="none"/>
        </w:rPr>
      </w:r>
      <w:r/>
    </w:p>
    <w:tbl>
      <w:tblPr>
        <w:tblW w:w="8197" w:type="dxa"/>
        <w:tblInd w:w="-15" w:type="dxa"/>
        <w:tblLayout w:type="autofit"/>
        <w:tblCellMar>
          <w:left w:w="108" w:type="dxa"/>
          <w:top w:w="0" w:type="dxa"/>
          <w:right w:w="108" w:type="dxa"/>
          <w:bottom w:w="0" w:type="dxa"/>
        </w:tblCellMar>
        <w:tblLook w:val="04A0" w:firstRow="1" w:lastRow="0" w:firstColumn="1" w:lastColumn="0" w:noHBand="0" w:noVBand="1"/>
      </w:tblPr>
      <w:tblGrid>
        <w:gridCol w:w="1498"/>
        <w:gridCol w:w="3675"/>
        <w:gridCol w:w="1526"/>
        <w:gridCol w:w="1498"/>
      </w:tblGrid>
      <w:tr>
        <w:trPr>
          <w:trHeight w:val="652"/>
        </w:trPr>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pStyle w:val="875"/>
              <w:jc w:val="center"/>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序号</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875"/>
              <w:jc w:val="center"/>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名称</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875"/>
              <w:jc w:val="center"/>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单位</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pStyle w:val="875"/>
              <w:jc w:val="center"/>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数量</w:t>
            </w:r>
            <w:r>
              <w:rPr>
                <w:rFonts w:ascii="仿宋" w:hAnsi="仿宋" w:eastAsia="仿宋" w:cs="仿宋"/>
                <w:color w:val="000000"/>
                <w:sz w:val="28"/>
                <w:highlight w:val="none"/>
              </w:rPr>
            </w:r>
            <w:r/>
          </w:p>
        </w:tc>
      </w:tr>
      <w:tr>
        <w:trPr>
          <w:trHeight w:val="652"/>
        </w:trPr>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CPU服务器</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台</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w:t>
            </w:r>
            <w:r>
              <w:rPr>
                <w:rFonts w:ascii="仿宋" w:hAnsi="仿宋" w:eastAsia="仿宋" w:cs="仿宋"/>
                <w:color w:val="000000"/>
                <w:sz w:val="28"/>
                <w:highlight w:val="none"/>
              </w:rPr>
            </w:r>
            <w:r/>
          </w:p>
        </w:tc>
      </w:tr>
      <w:tr>
        <w:trPr>
          <w:trHeight w:val="652"/>
        </w:trPr>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GPU服务器</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台</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w:t>
            </w:r>
            <w:r>
              <w:rPr>
                <w:rFonts w:ascii="仿宋" w:hAnsi="仿宋" w:eastAsia="仿宋" w:cs="仿宋"/>
                <w:color w:val="000000"/>
                <w:sz w:val="28"/>
                <w:highlight w:val="none"/>
              </w:rPr>
            </w:r>
            <w:r/>
          </w:p>
        </w:tc>
      </w:tr>
      <w:tr>
        <w:trPr>
          <w:trHeight w:val="652"/>
        </w:trPr>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交换机</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台</w:t>
            </w:r>
            <w:r>
              <w:rPr>
                <w:rFonts w:ascii="仿宋" w:hAnsi="仿宋" w:eastAsia="仿宋" w:cs="仿宋"/>
                <w:color w:val="000000"/>
                <w:sz w:val="28"/>
                <w:highlight w:val="none"/>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tcPr>
          <w:p>
            <w:pPr>
              <w:pStyle w:val="875"/>
              <w:ind w:firstLine="560"/>
              <w:spacing w:line="519" w:lineRule="atLeast"/>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w:t>
            </w:r>
            <w:r>
              <w:rPr>
                <w:rFonts w:ascii="仿宋" w:hAnsi="仿宋" w:eastAsia="仿宋" w:cs="仿宋"/>
                <w:color w:val="000000"/>
                <w:sz w:val="28"/>
                <w:highlight w:val="none"/>
              </w:rPr>
            </w:r>
            <w:r/>
          </w:p>
        </w:tc>
      </w:tr>
    </w:tbl>
    <w:p>
      <w:pPr>
        <w:pStyle w:val="897"/>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二、技术要求</w:t>
      </w:r>
      <w:r>
        <w:rPr>
          <w:rFonts w:hint="eastAsia" w:ascii="仿宋" w:hAnsi="仿宋" w:eastAsia="仿宋"/>
          <w:bCs/>
          <w:sz w:val="28"/>
          <w:szCs w:val="28"/>
          <w:highlight w:val="none"/>
        </w:rPr>
      </w:r>
      <w:r/>
    </w:p>
    <w:p>
      <w:pPr>
        <w:pStyle w:val="897"/>
        <w:ind w:firstLine="560"/>
        <w:keepLines w:val="0"/>
        <w:keepNext w:val="0"/>
        <w:pageBreakBefore w:val="0"/>
        <w:spacing w:line="520" w:lineRule="exact"/>
        <w:widowControl w:val="off"/>
        <w:rPr>
          <w:rFonts w:ascii="仿宋" w:hAnsi="仿宋" w:eastAsia="仿宋" w:cs="仿宋"/>
          <w:color w:val="000000"/>
          <w:sz w:val="28"/>
          <w:highlight w:val="none"/>
        </w:rPr>
        <w:outlineLvl w:val="9"/>
      </w:pPr>
      <w:r>
        <w:rPr>
          <w:rFonts w:hint="eastAsia" w:ascii="仿宋" w:hAnsi="仿宋" w:eastAsia="仿宋" w:cs="仿宋"/>
          <w:color w:val="000000"/>
          <w:sz w:val="28"/>
          <w:highlight w:val="none"/>
        </w:rPr>
        <w:t xml:space="preserve">★</w:t>
      </w:r>
      <w:r>
        <w:rPr>
          <w:rFonts w:ascii="仿宋" w:hAnsi="仿宋" w:eastAsia="仿宋" w:cs="仿宋"/>
          <w:color w:val="000000"/>
          <w:sz w:val="28"/>
          <w:highlight w:val="none"/>
        </w:rPr>
        <w:t xml:space="preserve">1</w:t>
      </w:r>
      <w:r>
        <w:rPr>
          <w:rFonts w:hint="eastAsia" w:ascii="仿宋" w:hAnsi="仿宋" w:eastAsia="仿宋" w:cs="仿宋"/>
          <w:color w:val="000000"/>
          <w:sz w:val="28"/>
          <w:highlight w:val="none"/>
        </w:rPr>
        <w:t xml:space="preserve">.总体要求</w:t>
      </w:r>
      <w:r>
        <w:rPr>
          <w:rFonts w:ascii="仿宋" w:hAnsi="仿宋" w:eastAsia="仿宋" w:cs="仿宋"/>
          <w:color w:val="000000"/>
          <w:sz w:val="28"/>
          <w:highlight w:val="none"/>
        </w:rPr>
      </w:r>
      <w:r/>
    </w:p>
    <w:tbl>
      <w:tblPr>
        <w:tblW w:w="48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7438"/>
      </w:tblGrid>
      <w:tr>
        <w:trPr>
          <w:trHeight w:val="1600"/>
        </w:trPr>
        <w:tc>
          <w:tcPr>
            <w:tcW w:w="736" w:type="dxa"/>
            <w:vAlign w:val="center"/>
            <w:textDirection w:val="lrTb"/>
            <w:noWrap w:val="false"/>
          </w:tcPr>
          <w:p>
            <w:pPr>
              <w:pStyle w:val="897"/>
              <w:jc w:val="center"/>
              <w:keepLines w:val="0"/>
              <w:keepNext w:val="0"/>
              <w:pageBreakBefore w:val="0"/>
              <w:spacing w:line="520" w:lineRule="exact"/>
              <w:widowControl w:val="off"/>
              <w:rPr>
                <w:rFonts w:ascii="仿宋" w:hAnsi="仿宋" w:eastAsia="仿宋" w:cs="仿宋"/>
                <w:color w:val="000000"/>
                <w:sz w:val="28"/>
                <w:highlight w:val="none"/>
              </w:rPr>
              <w:outlineLvl w:val="9"/>
            </w:pPr>
            <w:r>
              <w:rPr>
                <w:rFonts w:hint="eastAsia" w:ascii="仿宋" w:hAnsi="仿宋" w:eastAsia="仿宋" w:cs="仿宋"/>
                <w:color w:val="000000"/>
                <w:sz w:val="28"/>
                <w:highlight w:val="none"/>
              </w:rPr>
              <w:t xml:space="preserve">总体</w:t>
            </w:r>
            <w:r>
              <w:rPr>
                <w:rFonts w:ascii="仿宋" w:hAnsi="仿宋" w:eastAsia="仿宋" w:cs="仿宋"/>
                <w:color w:val="000000"/>
                <w:sz w:val="28"/>
                <w:highlight w:val="none"/>
              </w:rPr>
            </w:r>
            <w:r/>
          </w:p>
          <w:p>
            <w:pPr>
              <w:pStyle w:val="897"/>
              <w:jc w:val="center"/>
              <w:keepLines w:val="0"/>
              <w:keepNext w:val="0"/>
              <w:pageBreakBefore w:val="0"/>
              <w:spacing w:line="520" w:lineRule="exact"/>
              <w:widowControl w:val="off"/>
              <w:rPr>
                <w:rFonts w:ascii="仿宋" w:hAnsi="仿宋" w:eastAsia="仿宋" w:cs="仿宋"/>
                <w:color w:val="000000"/>
                <w:sz w:val="28"/>
                <w:highlight w:val="none"/>
              </w:rPr>
              <w:outlineLvl w:val="9"/>
            </w:pPr>
            <w:r>
              <w:rPr>
                <w:rFonts w:hint="eastAsia" w:ascii="仿宋" w:hAnsi="仿宋" w:eastAsia="仿宋" w:cs="仿宋"/>
                <w:color w:val="000000"/>
                <w:sz w:val="28"/>
                <w:highlight w:val="none"/>
              </w:rPr>
              <w:t xml:space="preserve">要求</w:t>
            </w:r>
            <w:r>
              <w:rPr>
                <w:rFonts w:ascii="仿宋" w:hAnsi="仿宋" w:eastAsia="仿宋" w:cs="仿宋"/>
                <w:color w:val="000000"/>
                <w:sz w:val="28"/>
                <w:highlight w:val="none"/>
              </w:rPr>
            </w:r>
            <w:r/>
          </w:p>
        </w:tc>
        <w:tc>
          <w:tcPr>
            <w:tcW w:w="4264" w:type="dxa"/>
            <w:vAlign w:val="center"/>
            <w:textDirection w:val="lrTb"/>
            <w:noWrap w:val="false"/>
          </w:tcPr>
          <w:p>
            <w:pPr>
              <w:pStyle w:val="897"/>
              <w:keepLines w:val="0"/>
              <w:keepNext w:val="0"/>
              <w:pageBreakBefore w:val="0"/>
              <w:spacing w:line="520" w:lineRule="exact"/>
              <w:widowControl w:val="off"/>
              <w:rPr>
                <w:rFonts w:ascii="仿宋" w:hAnsi="仿宋" w:eastAsia="仿宋" w:cs="仿宋"/>
                <w:color w:val="000000"/>
                <w:sz w:val="28"/>
                <w:highlight w:val="none"/>
              </w:rPr>
              <w:outlineLvl w:val="9"/>
            </w:pPr>
            <w:r>
              <w:rPr>
                <w:rFonts w:hint="eastAsia" w:ascii="仿宋" w:hAnsi="仿宋" w:eastAsia="仿宋" w:cs="仿宋"/>
                <w:color w:val="000000"/>
                <w:sz w:val="28"/>
                <w:highlight w:val="none"/>
              </w:rPr>
              <w:t xml:space="preserve">服务器必须满足【财库〔2023〕33号】财政部工业和信息化部关于印发《通用服务器政府采购需求标准（2023年版）》的通知中的通用服务器政府采购需求标准。</w:t>
            </w:r>
            <w:r>
              <w:rPr>
                <w:rFonts w:ascii="仿宋" w:hAnsi="仿宋" w:eastAsia="仿宋" w:cs="仿宋"/>
                <w:color w:val="000000"/>
                <w:sz w:val="28"/>
                <w:highlight w:val="none"/>
              </w:rPr>
            </w:r>
            <w:r/>
          </w:p>
        </w:tc>
      </w:tr>
    </w:tbl>
    <w:p>
      <w:pPr>
        <w:pStyle w:val="897"/>
        <w:ind w:firstLine="560"/>
        <w:keepLines w:val="0"/>
        <w:keepNext w:val="0"/>
        <w:pageBreakBefore w:val="0"/>
        <w:spacing w:line="520" w:lineRule="exact"/>
        <w:widowControl w:val="off"/>
        <w:rPr>
          <w:rFonts w:hint="eastAsia" w:ascii="仿宋" w:hAnsi="仿宋" w:eastAsia="仿宋" w:cs="仿宋"/>
          <w:b/>
          <w:bCs/>
          <w:color w:val="000000"/>
          <w:sz w:val="28"/>
          <w:highlight w:val="none"/>
        </w:rPr>
        <w:outlineLvl w:val="9"/>
      </w:pPr>
      <w:r>
        <w:rPr>
          <w:rFonts w:hint="eastAsia" w:ascii="仿宋" w:hAnsi="仿宋" w:eastAsia="仿宋" w:cs="仿宋"/>
          <w:color w:val="000000"/>
          <w:sz w:val="28"/>
          <w:highlight w:val="none"/>
        </w:rPr>
        <w:t xml:space="preserve">注：投标人需承诺所投服务器满足【财库〔2023〕33号】财政部 工业和信息化部关于印发《通用服务器政府采购需求标准（2023年版）》的通知中的需求标准加*项指标。</w:t>
      </w:r>
      <w:r>
        <w:rPr>
          <w:rFonts w:hint="eastAsia" w:ascii="仿宋" w:hAnsi="仿宋" w:eastAsia="仿宋" w:cs="仿宋"/>
          <w:b/>
          <w:bCs/>
          <w:color w:val="000000"/>
          <w:sz w:val="28"/>
          <w:highlight w:val="none"/>
        </w:rPr>
        <w:t xml:space="preserve">（承诺函格式自拟加盖投标人电子签章，未承诺作无效文件处理）</w:t>
      </w:r>
      <w:r>
        <w:rPr>
          <w:rFonts w:hint="eastAsia" w:ascii="仿宋" w:hAnsi="仿宋" w:eastAsia="仿宋" w:cs="仿宋"/>
          <w:b/>
          <w:bCs/>
          <w:color w:val="000000"/>
          <w:sz w:val="28"/>
          <w:highlight w:val="none"/>
        </w:rPr>
      </w:r>
      <w:r/>
    </w:p>
    <w:p>
      <w:pPr>
        <w:pStyle w:val="897"/>
        <w:numPr>
          <w:ilvl w:val="0"/>
          <w:numId w:val="0"/>
        </w:numPr>
        <w:ind w:firstLine="560"/>
        <w:keepLines w:val="0"/>
        <w:keepNext w:val="0"/>
        <w:pageBreakBefore w:val="0"/>
        <w:spacing w:line="52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2.其他技术参数要求</w:t>
      </w:r>
      <w:r>
        <w:rPr>
          <w:rFonts w:hint="eastAsia" w:ascii="仿宋" w:hAnsi="仿宋" w:eastAsia="仿宋" w:cs="仿宋"/>
          <w:color w:val="000000"/>
          <w:sz w:val="28"/>
          <w:highlight w:val="none"/>
          <w:lang w:val="en-US" w:eastAsia="zh-CN"/>
        </w:rPr>
      </w:r>
      <w:r/>
    </w:p>
    <w:tbl>
      <w:tblPr>
        <w:tblW w:w="89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374"/>
        <w:gridCol w:w="4905"/>
        <w:gridCol w:w="876"/>
        <w:gridCol w:w="876"/>
      </w:tblGrid>
      <w:tr>
        <w:trPr>
          <w:tblHeader/>
        </w:trPr>
        <w:tc>
          <w:tcPr>
            <w:shd w:val="clear" w:color="000000" w:fill="auto"/>
            <w:tcW w:w="876" w:type="dxa"/>
            <w:vAlign w:val="center"/>
            <w:textDirection w:val="lrTb"/>
            <w:noWrap w:val="false"/>
          </w:tcPr>
          <w:p>
            <w:pPr>
              <w:pStyle w:val="875"/>
              <w:ind w:left="0" w:right="0" w:firstLine="0"/>
              <w:jc w:val="center"/>
              <w:keepNext/>
              <w:spacing w:line="240" w:lineRule="auto"/>
              <w:rPr>
                <w:rFonts w:ascii="仿宋" w:hAnsi="仿宋" w:eastAsia="仿宋" w:cs="仿宋"/>
                <w:b/>
                <w:color w:val="000000"/>
                <w:sz w:val="24"/>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2"/>
                <w:highlight w:val="none"/>
              </w:rPr>
              <w:t xml:space="preserve">序号</w:t>
            </w:r>
            <w:r>
              <w:rPr>
                <w:rFonts w:ascii="仿宋" w:hAnsi="仿宋" w:eastAsia="仿宋" w:cs="仿宋"/>
                <w:b/>
                <w:color w:val="000000"/>
                <w:sz w:val="24"/>
                <w:szCs w:val="22"/>
                <w:highlight w:val="none"/>
              </w:rPr>
            </w:r>
            <w:r/>
          </w:p>
        </w:tc>
        <w:tc>
          <w:tcPr>
            <w:shd w:val="clear" w:color="000000" w:fill="auto"/>
            <w:tcW w:w="1374" w:type="dxa"/>
            <w:vAlign w:val="center"/>
            <w:textDirection w:val="lrTb"/>
            <w:noWrap w:val="false"/>
          </w:tcPr>
          <w:p>
            <w:pPr>
              <w:pStyle w:val="875"/>
              <w:ind w:left="0" w:right="0" w:firstLine="0"/>
              <w:jc w:val="center"/>
              <w:keepNext/>
              <w:spacing w:line="240" w:lineRule="auto"/>
              <w:rPr>
                <w:rFonts w:ascii="仿宋" w:hAnsi="仿宋" w:eastAsia="仿宋" w:cs="仿宋"/>
                <w:b/>
                <w:color w:val="000000"/>
                <w:sz w:val="24"/>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2"/>
                <w:highlight w:val="none"/>
              </w:rPr>
              <w:t xml:space="preserve">设备名称</w:t>
            </w:r>
            <w:r>
              <w:rPr>
                <w:rFonts w:ascii="仿宋" w:hAnsi="仿宋" w:eastAsia="仿宋" w:cs="仿宋"/>
                <w:b/>
                <w:color w:val="000000"/>
                <w:sz w:val="24"/>
                <w:szCs w:val="22"/>
                <w:highlight w:val="none"/>
              </w:rPr>
            </w:r>
            <w:r/>
          </w:p>
        </w:tc>
        <w:tc>
          <w:tcPr>
            <w:shd w:val="clear" w:color="000000" w:fill="auto"/>
            <w:tcW w:w="4905" w:type="dxa"/>
            <w:vAlign w:val="center"/>
            <w:textDirection w:val="lrTb"/>
            <w:noWrap w:val="false"/>
          </w:tcPr>
          <w:p>
            <w:pPr>
              <w:pStyle w:val="875"/>
              <w:ind w:left="0" w:right="0" w:firstLine="0"/>
              <w:jc w:val="center"/>
              <w:keepNext/>
              <w:spacing w:line="240" w:lineRule="auto"/>
              <w:rPr>
                <w:rFonts w:ascii="仿宋" w:hAnsi="仿宋" w:eastAsia="仿宋" w:cs="仿宋"/>
                <w:b/>
                <w:color w:val="000000"/>
                <w:sz w:val="24"/>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2"/>
                <w:highlight w:val="none"/>
              </w:rPr>
              <w:t xml:space="preserve">参数要求</w:t>
            </w:r>
            <w:r>
              <w:rPr>
                <w:rFonts w:ascii="仿宋" w:hAnsi="仿宋" w:eastAsia="仿宋" w:cs="仿宋"/>
                <w:b/>
                <w:color w:val="000000"/>
                <w:sz w:val="24"/>
                <w:szCs w:val="22"/>
                <w:highlight w:val="none"/>
              </w:rPr>
            </w:r>
            <w:r/>
          </w:p>
        </w:tc>
        <w:tc>
          <w:tcPr>
            <w:shd w:val="clear" w:color="000000" w:fill="auto"/>
            <w:tcW w:w="876" w:type="dxa"/>
            <w:vAlign w:val="center"/>
            <w:textDirection w:val="lrTb"/>
            <w:noWrap w:val="false"/>
          </w:tcPr>
          <w:p>
            <w:pPr>
              <w:pStyle w:val="875"/>
              <w:ind w:left="0" w:right="0" w:firstLine="0"/>
              <w:jc w:val="center"/>
              <w:keepNext/>
              <w:spacing w:line="240" w:lineRule="auto"/>
              <w:rPr>
                <w:rFonts w:ascii="仿宋" w:hAnsi="仿宋" w:eastAsia="仿宋" w:cs="仿宋"/>
                <w:b/>
                <w:color w:val="000000"/>
                <w:sz w:val="24"/>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2"/>
                <w:highlight w:val="none"/>
              </w:rPr>
              <w:t xml:space="preserve">数量</w:t>
            </w:r>
            <w:r>
              <w:rPr>
                <w:rFonts w:ascii="仿宋" w:hAnsi="仿宋" w:eastAsia="仿宋" w:cs="仿宋"/>
                <w:b/>
                <w:color w:val="000000"/>
                <w:sz w:val="24"/>
                <w:szCs w:val="22"/>
                <w:highlight w:val="none"/>
              </w:rPr>
            </w:r>
            <w:r/>
          </w:p>
        </w:tc>
        <w:tc>
          <w:tcPr>
            <w:shd w:val="clear" w:color="000000" w:fill="auto"/>
            <w:tcW w:w="876" w:type="dxa"/>
            <w:vAlign w:val="center"/>
            <w:textDirection w:val="lrTb"/>
            <w:noWrap w:val="false"/>
          </w:tcPr>
          <w:p>
            <w:pPr>
              <w:pStyle w:val="875"/>
              <w:ind w:left="0" w:right="0" w:firstLine="0"/>
              <w:jc w:val="center"/>
              <w:keepNext/>
              <w:spacing w:line="240" w:lineRule="auto"/>
              <w:rPr>
                <w:rFonts w:ascii="仿宋" w:hAnsi="仿宋" w:eastAsia="仿宋" w:cs="仿宋"/>
                <w:b/>
                <w:color w:val="000000"/>
                <w:sz w:val="24"/>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2"/>
                <w:highlight w:val="none"/>
              </w:rPr>
              <w:t xml:space="preserve">单位</w:t>
            </w:r>
            <w:r>
              <w:rPr>
                <w:rFonts w:ascii="仿宋" w:hAnsi="仿宋" w:eastAsia="仿宋" w:cs="仿宋"/>
                <w:b/>
                <w:color w:val="000000"/>
                <w:sz w:val="24"/>
                <w:szCs w:val="22"/>
                <w:highlight w:val="none"/>
              </w:rPr>
            </w:r>
            <w:r/>
          </w:p>
        </w:tc>
      </w:tr>
      <w:tr>
        <w:trPr/>
        <w:tc>
          <w:tcPr>
            <w:shd w:val="clear" w:color="000000" w:fill="ffffff"/>
            <w:tcW w:w="876" w:type="dxa"/>
            <w:vAlign w:val="center"/>
            <w:textDirection w:val="lrTb"/>
            <w:noWrap w:val="false"/>
          </w:tcPr>
          <w:p>
            <w:pPr>
              <w:pStyle w:val="875"/>
              <w:ind w:left="0" w:right="0" w:firstLine="0"/>
              <w:jc w:val="center"/>
              <w:keepNext/>
              <w:spacing w:line="240" w:lineRule="auto"/>
              <w:widowControl/>
              <w:rPr>
                <w:rFonts w:ascii="仿宋" w:hAnsi="仿宋" w:eastAsia="仿宋" w:cs="宋体"/>
                <w:highlight w:val="none"/>
              </w:rPr>
            </w:pPr>
            <w:r>
              <w:rPr>
                <w:rFonts w:hint="eastAsia" w:ascii="仿宋" w:hAnsi="仿宋" w:eastAsia="仿宋" w:cs="宋体"/>
                <w:highlight w:val="none"/>
              </w:rPr>
              <w:t xml:space="preserve">1</w:t>
            </w:r>
            <w:r>
              <w:rPr>
                <w:rFonts w:ascii="仿宋" w:hAnsi="仿宋" w:eastAsia="仿宋" w:cs="宋体"/>
                <w:highlight w:val="none"/>
              </w:rPr>
            </w:r>
            <w:r/>
          </w:p>
        </w:tc>
        <w:tc>
          <w:tcPr>
            <w:shd w:val="clear" w:color="000000" w:fill="ffffff"/>
            <w:tcW w:w="1374" w:type="dxa"/>
            <w:vAlign w:val="center"/>
            <w:textDirection w:val="lrTb"/>
            <w:noWrap w:val="false"/>
          </w:tcPr>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CPU服务器</w:t>
            </w:r>
            <w:r>
              <w:rPr>
                <w:rFonts w:ascii="仿宋" w:hAnsi="仿宋" w:eastAsia="仿宋" w:cs="宋体"/>
                <w:highlight w:val="none"/>
              </w:rPr>
            </w:r>
            <w:r/>
          </w:p>
        </w:tc>
        <w:tc>
          <w:tcPr>
            <w:shd w:val="clear" w:color="000000" w:fill="ffffff"/>
            <w:tcW w:w="4905" w:type="dxa"/>
            <w:vAlign w:val="center"/>
            <w:textDirection w:val="lrTb"/>
            <w:noWrap w:val="false"/>
          </w:tcPr>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★（1）标准2U机架服务器，关键芯片CPU国产品牌，配置冗余电源；</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★（2）CPU：配置≥2颗国产化ARM架构处理器，主频≥2.6 GHz，每CPU≥32个物理核；</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★（3）内存：配置≥128G DDR4；</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★（4）存储：配置≥2块4.T SATA硬盘；</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（5）RAID卡：RAID标卡-PCIE 4.0，RAID 0/1/5/6/10/50/60,支持超级电容和边带管理；</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（6）网卡：配置≥4个千兆网口；</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★（7）服务：原厂质保三年，含硬盘不返还。</w:t>
            </w:r>
            <w:r>
              <w:rPr>
                <w:rFonts w:ascii="仿宋" w:hAnsi="仿宋" w:eastAsia="仿宋" w:cs="宋体"/>
                <w:highlight w:val="none"/>
              </w:rPr>
            </w:r>
            <w:r/>
          </w:p>
        </w:tc>
        <w:tc>
          <w:tcPr>
            <w:shd w:val="clear" w:color="000000" w:fill="ffffff"/>
            <w:tcW w:w="876" w:type="dxa"/>
            <w:vAlign w:val="center"/>
            <w:textDirection w:val="lrTb"/>
            <w:noWrap w:val="false"/>
          </w:tcPr>
          <w:p>
            <w:pPr>
              <w:pStyle w:val="875"/>
              <w:ind w:left="0" w:right="0" w:firstLine="0"/>
              <w:jc w:val="center"/>
              <w:keepNext/>
              <w:spacing w:line="240" w:lineRule="auto"/>
              <w:widowControl/>
              <w:rPr>
                <w:rFonts w:ascii="仿宋" w:hAnsi="仿宋" w:eastAsia="仿宋" w:cs="宋体"/>
                <w:highlight w:val="none"/>
              </w:rPr>
            </w:pPr>
            <w:r>
              <w:rPr>
                <w:rFonts w:ascii="仿宋" w:hAnsi="仿宋" w:eastAsia="仿宋" w:cs="宋体"/>
                <w:highlight w:val="none"/>
              </w:rPr>
              <w:t xml:space="preserve">4</w:t>
            </w:r>
            <w:r>
              <w:rPr>
                <w:rFonts w:ascii="仿宋" w:hAnsi="仿宋" w:eastAsia="仿宋" w:cs="宋体"/>
                <w:highlight w:val="none"/>
              </w:rPr>
            </w:r>
            <w:r/>
          </w:p>
        </w:tc>
        <w:tc>
          <w:tcPr>
            <w:shd w:val="clear" w:color="000000" w:fill="ffffff"/>
            <w:tcW w:w="876" w:type="dxa"/>
            <w:vAlign w:val="center"/>
            <w:textDirection w:val="lrTb"/>
            <w:noWrap w:val="false"/>
          </w:tcPr>
          <w:p>
            <w:pPr>
              <w:pStyle w:val="875"/>
              <w:ind w:left="0" w:right="0" w:firstLine="0"/>
              <w:jc w:val="center"/>
              <w:keepNext/>
              <w:spacing w:line="240" w:lineRule="auto"/>
              <w:widowControl/>
              <w:rPr>
                <w:rFonts w:ascii="仿宋" w:hAnsi="仿宋" w:eastAsia="仿宋" w:cs="宋体"/>
                <w:highlight w:val="none"/>
              </w:rPr>
            </w:pPr>
            <w:r>
              <w:rPr>
                <w:rFonts w:hint="eastAsia" w:ascii="仿宋" w:hAnsi="仿宋" w:eastAsia="仿宋" w:cs="宋体"/>
                <w:highlight w:val="none"/>
              </w:rPr>
              <w:t xml:space="preserve">台</w:t>
            </w:r>
            <w:r>
              <w:rPr>
                <w:rFonts w:ascii="仿宋" w:hAnsi="仿宋" w:eastAsia="仿宋" w:cs="宋体"/>
                <w:highlight w:val="none"/>
              </w:rPr>
            </w:r>
            <w:r/>
          </w:p>
        </w:tc>
      </w:tr>
      <w:tr>
        <w:trPr/>
        <w:tc>
          <w:tcPr>
            <w:shd w:val="clear" w:color="000000" w:fill="ffffff"/>
            <w:tcW w:w="876" w:type="dxa"/>
            <w:vAlign w:val="center"/>
            <w:textDirection w:val="lrTb"/>
            <w:noWrap w:val="false"/>
          </w:tcPr>
          <w:p>
            <w:pPr>
              <w:pStyle w:val="875"/>
              <w:ind w:left="0" w:right="0" w:firstLine="0"/>
              <w:jc w:val="center"/>
              <w:keepNext/>
              <w:spacing w:line="240" w:lineRule="auto"/>
              <w:widowControl/>
              <w:rPr>
                <w:rFonts w:ascii="仿宋" w:hAnsi="仿宋" w:eastAsia="仿宋" w:cs="宋体"/>
                <w:highlight w:val="none"/>
              </w:rPr>
            </w:pPr>
            <w:r>
              <w:rPr>
                <w:rFonts w:hint="eastAsia" w:ascii="仿宋" w:hAnsi="仿宋" w:eastAsia="仿宋" w:cs="宋体"/>
                <w:highlight w:val="none"/>
              </w:rPr>
              <w:t xml:space="preserve">2</w:t>
            </w:r>
            <w:r>
              <w:rPr>
                <w:rFonts w:ascii="仿宋" w:hAnsi="仿宋" w:eastAsia="仿宋" w:cs="宋体"/>
                <w:highlight w:val="none"/>
              </w:rPr>
            </w:r>
            <w:r/>
          </w:p>
        </w:tc>
        <w:tc>
          <w:tcPr>
            <w:shd w:val="clear" w:color="000000" w:fill="ffffff"/>
            <w:tcW w:w="1374" w:type="dxa"/>
            <w:vAlign w:val="center"/>
            <w:textDirection w:val="lrTb"/>
            <w:noWrap w:val="false"/>
          </w:tcPr>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GPU服务器</w:t>
            </w:r>
            <w:r>
              <w:rPr>
                <w:rFonts w:ascii="仿宋" w:hAnsi="仿宋" w:eastAsia="仿宋" w:cs="宋体"/>
                <w:highlight w:val="none"/>
              </w:rPr>
            </w:r>
            <w:r/>
          </w:p>
        </w:tc>
        <w:tc>
          <w:tcPr>
            <w:shd w:val="clear" w:color="000000" w:fill="ffffff"/>
            <w:tcW w:w="4905" w:type="dxa"/>
            <w:vAlign w:val="center"/>
            <w:textDirection w:val="lrTb"/>
            <w:noWrap w:val="false"/>
          </w:tcPr>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★（1）标准2U机架服务器，关键芯片CPU国产品牌，配置冗余风扇、电源。</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★（2）CPU：配置≥2颗国产化ARM架构处理器，主频≥2.6 GHz，每CPU≥32个物理核。</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★（3）内存：配置≥256G 3200MT/s DDR4。</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（4）存储：配置≥2块480G SSD硬盘，≥2块960G SSD 硬盘；配置≥1块独立 RAID标卡，支持RAID0/1。</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（5）网卡：配置≥4个千兆网口，配置≥2个万兆光口。</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★（6）算力卡：≥4块国产AI推理卡，单卡INT8算力≥280TOPs、FP16算力≥140TFLOPS，单卡内存容量≥96GB，内存带宽≥200GB/S，单卡功耗≤150W。</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★（7）服务：原厂质保三年。</w:t>
            </w:r>
            <w:r>
              <w:rPr>
                <w:rFonts w:ascii="仿宋" w:hAnsi="仿宋" w:eastAsia="仿宋" w:cs="宋体"/>
                <w:highlight w:val="none"/>
              </w:rPr>
            </w:r>
            <w:r/>
          </w:p>
          <w:p>
            <w:pPr>
              <w:pStyle w:val="875"/>
              <w:ind w:left="0" w:right="0" w:firstLine="0"/>
              <w:jc w:val="left"/>
              <w:keepNext/>
              <w:spacing w:line="240" w:lineRule="auto"/>
              <w:widowControl/>
              <w:rPr>
                <w:rFonts w:hint="eastAsia" w:ascii="仿宋" w:hAnsi="仿宋" w:eastAsia="仿宋" w:cs="宋体"/>
                <w:highlight w:val="none"/>
                <w:lang w:eastAsia="zh-CN"/>
              </w:rPr>
            </w:pPr>
            <w:r>
              <w:rPr>
                <w:rFonts w:hint="eastAsia" w:ascii="仿宋" w:hAnsi="仿宋" w:eastAsia="仿宋" w:cs="宋体"/>
                <w:highlight w:val="none"/>
              </w:rPr>
              <w:t xml:space="preserve">（8）产品稳定性：平均无故障工作时间M</w:t>
            </w:r>
            <w:r>
              <w:rPr>
                <w:rFonts w:ascii="仿宋" w:hAnsi="仿宋" w:eastAsia="仿宋" w:cs="宋体"/>
                <w:highlight w:val="none"/>
              </w:rPr>
              <w:t xml:space="preserve">TBF</w:t>
            </w:r>
            <w:r>
              <w:rPr>
                <w:rFonts w:hint="eastAsia" w:ascii="仿宋" w:hAnsi="仿宋" w:eastAsia="仿宋" w:cs="宋体"/>
                <w:highlight w:val="none"/>
              </w:rPr>
              <w:t xml:space="preserve">≥</w:t>
            </w:r>
            <w:r>
              <w:rPr>
                <w:rFonts w:ascii="仿宋" w:hAnsi="仿宋" w:eastAsia="仿宋" w:cs="宋体"/>
                <w:highlight w:val="none"/>
              </w:rPr>
              <w:t xml:space="preserve">55</w:t>
            </w:r>
            <w:r>
              <w:rPr>
                <w:rFonts w:hint="eastAsia" w:ascii="仿宋" w:hAnsi="仿宋" w:eastAsia="仿宋" w:cs="宋体"/>
                <w:highlight w:val="none"/>
              </w:rPr>
              <w:t xml:space="preserve">万小时</w:t>
            </w:r>
            <w:r>
              <w:rPr>
                <w:rFonts w:hint="eastAsia" w:ascii="仿宋" w:hAnsi="仿宋" w:eastAsia="仿宋" w:cs="宋体"/>
                <w:highlight w:val="none"/>
                <w:lang w:eastAsia="zh-CN"/>
              </w:rPr>
              <w:t xml:space="preserve">。</w:t>
            </w:r>
            <w:r>
              <w:rPr>
                <w:rFonts w:hint="eastAsia" w:ascii="仿宋" w:hAnsi="仿宋" w:eastAsia="仿宋" w:cs="宋体"/>
                <w:highlight w:val="none"/>
                <w:lang w:eastAsia="zh-CN"/>
              </w:rPr>
            </w:r>
            <w:r/>
          </w:p>
          <w:p>
            <w:pPr>
              <w:pStyle w:val="875"/>
              <w:ind w:left="0" w:right="0" w:firstLine="0"/>
              <w:jc w:val="left"/>
              <w:keepNext/>
              <w:spacing w:line="240" w:lineRule="auto"/>
              <w:widowControl/>
              <w:rPr>
                <w:rFonts w:hint="eastAsia" w:ascii="仿宋" w:hAnsi="仿宋" w:eastAsia="仿宋" w:cs="宋体"/>
                <w:highlight w:val="none"/>
                <w:lang w:val="en-US" w:eastAsia="zh-CN"/>
              </w:rPr>
            </w:pPr>
            <w:r>
              <w:rPr>
                <w:rFonts w:hint="eastAsia" w:ascii="仿宋" w:hAnsi="仿宋" w:eastAsia="仿宋" w:cs="宋体"/>
                <w:highlight w:val="none"/>
              </w:rPr>
              <w:t xml:space="preserve">（9）</w:t>
            </w:r>
            <w:r>
              <w:rPr>
                <w:rFonts w:ascii="仿宋" w:hAnsi="仿宋" w:eastAsia="仿宋" w:cs="宋体"/>
                <w:highlight w:val="none"/>
              </w:rPr>
              <w:t xml:space="preserve">管理系统：服务器管理系统:支持服务器集中管理，包括但不限于昇腾、天数等，支持一键升级BMC、BIOS、统一上下电，支持多种大模型服务化推理引擎:Vllm、MindlE、Transformers、Sglang等</w:t>
            </w:r>
            <w:r>
              <w:rPr>
                <w:rFonts w:hint="eastAsia" w:ascii="仿宋" w:hAnsi="仿宋" w:eastAsia="仿宋" w:cs="宋体"/>
                <w:highlight w:val="none"/>
                <w:lang w:eastAsia="zh-CN"/>
              </w:rPr>
              <w:t xml:space="preserve">。</w:t>
            </w:r>
            <w:r>
              <w:rPr>
                <w:rFonts w:hint="eastAsia" w:ascii="仿宋" w:hAnsi="仿宋" w:eastAsia="仿宋" w:cs="宋体"/>
                <w:highlight w:val="none"/>
                <w:lang w:val="en-US" w:eastAsia="zh-CN"/>
              </w:rPr>
            </w:r>
            <w:r/>
          </w:p>
        </w:tc>
        <w:tc>
          <w:tcPr>
            <w:shd w:val="clear" w:color="000000" w:fill="ffffff"/>
            <w:tcW w:w="876" w:type="dxa"/>
            <w:vAlign w:val="center"/>
            <w:textDirection w:val="lrTb"/>
            <w:noWrap w:val="false"/>
          </w:tcPr>
          <w:p>
            <w:pPr>
              <w:pStyle w:val="875"/>
              <w:ind w:left="0" w:right="0" w:firstLine="0"/>
              <w:jc w:val="center"/>
              <w:keepNext/>
              <w:spacing w:line="240" w:lineRule="auto"/>
              <w:widowControl/>
              <w:rPr>
                <w:rFonts w:ascii="仿宋" w:hAnsi="仿宋" w:eastAsia="仿宋" w:cs="宋体"/>
                <w:highlight w:val="none"/>
              </w:rPr>
            </w:pPr>
            <w:r>
              <w:rPr>
                <w:rFonts w:hint="eastAsia" w:ascii="仿宋" w:hAnsi="仿宋" w:eastAsia="仿宋" w:cs="宋体"/>
                <w:highlight w:val="none"/>
              </w:rPr>
              <w:t xml:space="preserve">6</w:t>
            </w:r>
            <w:r>
              <w:rPr>
                <w:rFonts w:ascii="仿宋" w:hAnsi="仿宋" w:eastAsia="仿宋" w:cs="宋体"/>
                <w:highlight w:val="none"/>
              </w:rPr>
            </w:r>
            <w:r/>
          </w:p>
        </w:tc>
        <w:tc>
          <w:tcPr>
            <w:shd w:val="clear" w:color="000000" w:fill="ffffff"/>
            <w:tcW w:w="876" w:type="dxa"/>
            <w:vAlign w:val="center"/>
            <w:textDirection w:val="lrTb"/>
            <w:noWrap w:val="false"/>
          </w:tcPr>
          <w:p>
            <w:pPr>
              <w:pStyle w:val="875"/>
              <w:ind w:left="0" w:right="0" w:firstLine="0"/>
              <w:jc w:val="center"/>
              <w:keepNext/>
              <w:spacing w:line="240" w:lineRule="auto"/>
              <w:widowControl/>
              <w:rPr>
                <w:rFonts w:ascii="仿宋" w:hAnsi="仿宋" w:eastAsia="仿宋" w:cs="宋体"/>
                <w:highlight w:val="none"/>
              </w:rPr>
            </w:pPr>
            <w:r>
              <w:rPr>
                <w:rFonts w:hint="eastAsia" w:ascii="仿宋" w:hAnsi="仿宋" w:eastAsia="仿宋" w:cs="宋体"/>
                <w:highlight w:val="none"/>
              </w:rPr>
              <w:t xml:space="preserve">台</w:t>
            </w:r>
            <w:r>
              <w:rPr>
                <w:rFonts w:ascii="仿宋" w:hAnsi="仿宋" w:eastAsia="仿宋" w:cs="宋体"/>
                <w:highlight w:val="none"/>
              </w:rPr>
            </w:r>
            <w:r/>
          </w:p>
        </w:tc>
      </w:tr>
      <w:tr>
        <w:trPr/>
        <w:tc>
          <w:tcPr>
            <w:shd w:val="clear" w:color="000000" w:fill="ffffff"/>
            <w:tcW w:w="876" w:type="dxa"/>
            <w:vAlign w:val="center"/>
            <w:textDirection w:val="lrTb"/>
            <w:noWrap w:val="false"/>
          </w:tcPr>
          <w:p>
            <w:pPr>
              <w:pStyle w:val="875"/>
              <w:ind w:left="0" w:right="0" w:firstLine="0"/>
              <w:jc w:val="center"/>
              <w:keepNext/>
              <w:spacing w:line="240" w:lineRule="auto"/>
              <w:widowControl/>
              <w:rPr>
                <w:rFonts w:ascii="仿宋" w:hAnsi="仿宋" w:eastAsia="仿宋" w:cs="宋体"/>
                <w:highlight w:val="none"/>
              </w:rPr>
            </w:pPr>
            <w:r>
              <w:rPr>
                <w:rFonts w:hint="eastAsia" w:ascii="仿宋" w:hAnsi="仿宋" w:eastAsia="仿宋" w:cs="宋体"/>
                <w:highlight w:val="none"/>
              </w:rPr>
              <w:t xml:space="preserve">3</w:t>
            </w:r>
            <w:r>
              <w:rPr>
                <w:rFonts w:ascii="仿宋" w:hAnsi="仿宋" w:eastAsia="仿宋" w:cs="宋体"/>
                <w:highlight w:val="none"/>
              </w:rPr>
            </w:r>
            <w:r/>
          </w:p>
        </w:tc>
        <w:tc>
          <w:tcPr>
            <w:shd w:val="clear" w:color="000000" w:fill="ffffff"/>
            <w:tcW w:w="1374" w:type="dxa"/>
            <w:vAlign w:val="center"/>
            <w:textDirection w:val="lrTb"/>
            <w:noWrap w:val="false"/>
          </w:tcPr>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交换机</w:t>
            </w:r>
            <w:r>
              <w:rPr>
                <w:rFonts w:ascii="仿宋" w:hAnsi="仿宋" w:eastAsia="仿宋" w:cs="宋体"/>
                <w:highlight w:val="none"/>
              </w:rPr>
            </w:r>
            <w:r/>
          </w:p>
        </w:tc>
        <w:tc>
          <w:tcPr>
            <w:shd w:val="clear" w:color="000000" w:fill="ffffff"/>
            <w:tcW w:w="4905" w:type="dxa"/>
            <w:vAlign w:val="center"/>
            <w:textDirection w:val="lrTb"/>
            <w:noWrap w:val="false"/>
          </w:tcPr>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1、交换容量≥4.8Tbps，包转发率≥1600Mpps；</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★2、万兆SFP+端口≥24个，40GE QSFP28端口≥6个；</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3、为了提高设备散热性能，支持可插拔风扇，风扇个数≥4；</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4、采用国产研发的CPU芯片和转发芯片</w:t>
            </w:r>
            <w:r>
              <w:rPr>
                <w:rFonts w:hint="eastAsia" w:ascii="仿宋" w:hAnsi="仿宋" w:eastAsia="仿宋" w:cs="宋体"/>
                <w:b/>
                <w:bCs/>
                <w:highlight w:val="none"/>
              </w:rPr>
              <w:t xml:space="preserve">；</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5、支持MAC表项≥380K，IPv4路由表项≥256000，IPv6路由表项≥80000；</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6、支持静态路由、RIP V1/2、URPF OSPF、IS-IS、BGP、RIPng、OSPFv3、BGP4+、ISISv6；</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7、支持网络切片功能</w:t>
            </w:r>
            <w:r>
              <w:rPr>
                <w:rFonts w:hint="eastAsia" w:ascii="仿宋" w:hAnsi="仿宋" w:eastAsia="仿宋" w:cs="宋体"/>
                <w:b/>
                <w:bCs/>
                <w:highlight w:val="none"/>
                <w:lang w:val="zh-CN"/>
              </w:rPr>
              <w:t xml:space="preserve">（提供证明材料并加盖投标人电子签章，未提供的作</w:t>
            </w:r>
            <w:r>
              <w:rPr>
                <w:rFonts w:hint="eastAsia" w:ascii="仿宋" w:hAnsi="仿宋" w:eastAsia="仿宋" w:cs="宋体"/>
                <w:b/>
                <w:bCs/>
                <w:highlight w:val="none"/>
              </w:rPr>
              <w:t xml:space="preserve">负偏离</w:t>
            </w:r>
            <w:r>
              <w:rPr>
                <w:rFonts w:hint="eastAsia" w:ascii="仿宋" w:hAnsi="仿宋" w:eastAsia="仿宋" w:cs="宋体"/>
                <w:b/>
                <w:bCs/>
                <w:highlight w:val="none"/>
                <w:lang w:val="zh-CN"/>
              </w:rPr>
              <w:t xml:space="preserve">处理）</w:t>
            </w:r>
            <w:r>
              <w:rPr>
                <w:rFonts w:hint="eastAsia" w:ascii="仿宋" w:hAnsi="仿宋" w:eastAsia="仿宋" w:cs="宋体"/>
                <w:b/>
                <w:bCs/>
                <w:highlight w:val="none"/>
              </w:rPr>
              <w:t xml:space="preserve">；</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8、支持真实业务流实时检测技术，能实时检测网络故障；</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9、支持硬件BFD/OAM，最小发包间隔3.3ms</w:t>
            </w:r>
            <w:r>
              <w:rPr>
                <w:rFonts w:hint="eastAsia" w:ascii="仿宋" w:hAnsi="仿宋" w:eastAsia="仿宋" w:cs="宋体"/>
                <w:b/>
                <w:bCs/>
                <w:highlight w:val="none"/>
                <w:lang w:val="zh-CN"/>
              </w:rPr>
              <w:t xml:space="preserve">（提供第三方测试报告加盖投标人电子签章，未提供的作</w:t>
            </w:r>
            <w:r>
              <w:rPr>
                <w:rFonts w:hint="eastAsia" w:ascii="仿宋" w:hAnsi="仿宋" w:eastAsia="仿宋" w:cs="宋体"/>
                <w:b/>
                <w:bCs/>
                <w:highlight w:val="none"/>
              </w:rPr>
              <w:t xml:space="preserve">负偏离</w:t>
            </w:r>
            <w:r>
              <w:rPr>
                <w:rFonts w:hint="eastAsia" w:ascii="仿宋" w:hAnsi="仿宋" w:eastAsia="仿宋" w:cs="宋体"/>
                <w:b/>
                <w:bCs/>
                <w:highlight w:val="none"/>
                <w:lang w:val="zh-CN"/>
              </w:rPr>
              <w:t xml:space="preserve">处理）</w:t>
            </w:r>
            <w:r>
              <w:rPr>
                <w:rFonts w:hint="eastAsia" w:ascii="仿宋" w:hAnsi="仿宋" w:eastAsia="仿宋" w:cs="宋体"/>
                <w:b/>
                <w:bCs/>
                <w:highlight w:val="none"/>
              </w:rPr>
              <w:t xml:space="preserve">；</w:t>
            </w:r>
            <w:r>
              <w:rPr>
                <w:rFonts w:ascii="仿宋" w:hAnsi="仿宋" w:eastAsia="仿宋" w:cs="宋体"/>
                <w:highlight w:val="none"/>
              </w:rPr>
            </w:r>
            <w:r/>
          </w:p>
          <w:p>
            <w:pPr>
              <w:pStyle w:val="875"/>
              <w:ind w:left="0" w:right="0" w:firstLine="0"/>
              <w:jc w:val="left"/>
              <w:keepNext/>
              <w:spacing w:line="240" w:lineRule="auto"/>
              <w:widowControl/>
              <w:rPr>
                <w:rFonts w:ascii="仿宋" w:hAnsi="仿宋" w:eastAsia="仿宋" w:cs="宋体"/>
                <w:highlight w:val="none"/>
              </w:rPr>
            </w:pPr>
            <w:r>
              <w:rPr>
                <w:rFonts w:hint="eastAsia" w:ascii="仿宋" w:hAnsi="仿宋" w:eastAsia="仿宋" w:cs="宋体"/>
                <w:highlight w:val="none"/>
              </w:rPr>
              <w:t xml:space="preserve">★10、单台配置：电源模块≥2，万兆多模光模块≥24，40G高速线缆≥1，5年原厂质保。</w:t>
            </w:r>
            <w:r>
              <w:rPr>
                <w:rFonts w:ascii="仿宋" w:hAnsi="仿宋" w:eastAsia="仿宋" w:cs="宋体"/>
                <w:highlight w:val="none"/>
              </w:rPr>
            </w:r>
            <w:r/>
          </w:p>
        </w:tc>
        <w:tc>
          <w:tcPr>
            <w:shd w:val="clear" w:color="000000" w:fill="ffffff"/>
            <w:tcW w:w="876" w:type="dxa"/>
            <w:vAlign w:val="center"/>
            <w:textDirection w:val="lrTb"/>
            <w:noWrap w:val="false"/>
          </w:tcPr>
          <w:p>
            <w:pPr>
              <w:pStyle w:val="875"/>
              <w:ind w:left="0" w:right="0" w:firstLine="0"/>
              <w:jc w:val="center"/>
              <w:keepNext/>
              <w:spacing w:line="240" w:lineRule="auto"/>
              <w:widowControl/>
              <w:rPr>
                <w:rFonts w:ascii="仿宋" w:hAnsi="仿宋" w:eastAsia="仿宋" w:cs="宋体"/>
                <w:highlight w:val="none"/>
              </w:rPr>
            </w:pPr>
            <w:r>
              <w:rPr>
                <w:rFonts w:hint="eastAsia" w:ascii="仿宋" w:hAnsi="仿宋" w:eastAsia="仿宋" w:cs="宋体"/>
                <w:highlight w:val="none"/>
              </w:rPr>
              <w:t xml:space="preserve">2</w:t>
            </w:r>
            <w:r>
              <w:rPr>
                <w:rFonts w:ascii="仿宋" w:hAnsi="仿宋" w:eastAsia="仿宋" w:cs="宋体"/>
                <w:highlight w:val="none"/>
              </w:rPr>
            </w:r>
            <w:r/>
          </w:p>
        </w:tc>
        <w:tc>
          <w:tcPr>
            <w:shd w:val="clear" w:color="000000" w:fill="ffffff"/>
            <w:tcW w:w="876" w:type="dxa"/>
            <w:vAlign w:val="center"/>
            <w:textDirection w:val="lrTb"/>
            <w:noWrap w:val="false"/>
          </w:tcPr>
          <w:p>
            <w:pPr>
              <w:pStyle w:val="875"/>
              <w:ind w:left="0" w:right="0" w:firstLine="0"/>
              <w:jc w:val="center"/>
              <w:keepNext/>
              <w:spacing w:line="240" w:lineRule="auto"/>
              <w:widowControl/>
              <w:rPr>
                <w:rFonts w:ascii="仿宋" w:hAnsi="仿宋" w:eastAsia="仿宋" w:cs="宋体"/>
                <w:highlight w:val="none"/>
              </w:rPr>
            </w:pPr>
            <w:r>
              <w:rPr>
                <w:rFonts w:hint="eastAsia" w:ascii="仿宋" w:hAnsi="仿宋" w:eastAsia="仿宋" w:cs="宋体"/>
                <w:highlight w:val="none"/>
              </w:rPr>
              <w:t xml:space="preserve">台</w:t>
            </w:r>
            <w:r>
              <w:rPr>
                <w:rFonts w:ascii="仿宋" w:hAnsi="仿宋" w:eastAsia="仿宋" w:cs="宋体"/>
                <w:highlight w:val="none"/>
              </w:rPr>
            </w:r>
            <w:r/>
          </w:p>
        </w:tc>
      </w:tr>
    </w:tbl>
    <w:p>
      <w:pPr>
        <w:pStyle w:val="875"/>
        <w:ind w:firstLine="560"/>
        <w:keepLines w:val="0"/>
        <w:keepNext w:val="0"/>
        <w:pageBreakBefore w:val="0"/>
        <w:spacing w:line="510" w:lineRule="exact"/>
        <w:widowControl w:val="off"/>
        <w:rPr>
          <w:rFonts w:hint="eastAsia" w:ascii="仿宋" w:hAnsi="仿宋" w:eastAsia="仿宋" w:cs="仿宋"/>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★因业务上云需求，投标人</w:t>
      </w:r>
      <w:r>
        <w:rPr>
          <w:rFonts w:hint="eastAsia" w:ascii="仿宋" w:hAnsi="仿宋" w:eastAsia="仿宋" w:cs="仿宋"/>
          <w:color w:val="000000"/>
          <w:sz w:val="28"/>
          <w:highlight w:val="none"/>
          <w:lang w:eastAsia="zh-CN"/>
        </w:rPr>
        <w:t xml:space="preserve">须承诺</w:t>
      </w:r>
      <w:r>
        <w:rPr>
          <w:rFonts w:hint="eastAsia" w:ascii="仿宋" w:hAnsi="仿宋" w:eastAsia="仿宋" w:cs="仿宋"/>
          <w:color w:val="000000"/>
          <w:sz w:val="28"/>
          <w:highlight w:val="none"/>
        </w:rPr>
        <w:t xml:space="preserve">本次项目采购的服务器、交换机等产品能无缝扩容至云平台内，</w:t>
      </w:r>
      <w:r>
        <w:rPr>
          <w:rFonts w:ascii="仿宋" w:hAnsi="仿宋" w:eastAsia="仿宋" w:cs="仿宋"/>
          <w:color w:val="000000"/>
          <w:sz w:val="28"/>
          <w:highlight w:val="none"/>
        </w:rPr>
        <w:t xml:space="preserve">能够满足云内云主机服务兼容性要求、管理平台集中监控兼容性要求、云网络服务兼容性要求等。</w:t>
      </w:r>
      <w:r>
        <w:rPr>
          <w:rFonts w:hint="eastAsia" w:ascii="仿宋" w:hAnsi="仿宋" w:eastAsia="仿宋" w:cs="仿宋"/>
          <w:color w:val="000000"/>
          <w:sz w:val="28"/>
          <w:highlight w:val="none"/>
          <w:lang w:eastAsia="zh-CN"/>
        </w:rPr>
        <w:t xml:space="preserve">（提供承诺书格式自拟加盖投标人电子签章）</w:t>
      </w:r>
      <w:r>
        <w:rPr>
          <w:rFonts w:hint="eastAsia" w:ascii="仿宋" w:hAnsi="仿宋" w:eastAsia="仿宋" w:cs="仿宋"/>
          <w:color w:val="000000"/>
          <w:sz w:val="28"/>
          <w:highlight w:val="none"/>
          <w:lang w:eastAsia="zh-CN"/>
        </w:rPr>
      </w:r>
      <w:r/>
    </w:p>
    <w:p>
      <w:pPr>
        <w:pStyle w:val="875"/>
        <w:ind w:firstLine="560"/>
        <w:keepLines w:val="0"/>
        <w:keepNext w:val="0"/>
        <w:pageBreakBefore w:val="0"/>
        <w:spacing w:line="510" w:lineRule="exact"/>
        <w:widowControl w:val="off"/>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投标人在</w:t>
      </w:r>
      <w:r>
        <w:rPr>
          <w:rFonts w:hint="eastAsia" w:ascii="仿宋" w:hAnsi="仿宋" w:eastAsia="仿宋" w:cs="仿宋"/>
          <w:color w:val="000000"/>
          <w:sz w:val="28"/>
          <w:highlight w:val="none"/>
          <w:lang w:eastAsia="zh-CN"/>
        </w:rPr>
        <w:t xml:space="preserve">合同签订后</w:t>
      </w:r>
      <w:r>
        <w:rPr>
          <w:rFonts w:hint="eastAsia" w:ascii="仿宋" w:hAnsi="仿宋" w:eastAsia="仿宋" w:cs="仿宋"/>
          <w:color w:val="000000"/>
          <w:sz w:val="28"/>
          <w:highlight w:val="none"/>
        </w:rPr>
        <w:t xml:space="preserve">7个工作日内提供与投标型号相同的服务器、交换机测试样机进行无缝对接测试。若测试不成功，所产生的费用由中标人承担</w:t>
      </w:r>
      <w:r>
        <w:rPr>
          <w:rFonts w:hint="eastAsia" w:ascii="仿宋" w:hAnsi="仿宋" w:eastAsia="仿宋" w:cs="仿宋"/>
          <w:color w:val="000000"/>
          <w:sz w:val="28"/>
          <w:highlight w:val="none"/>
          <w:lang w:eastAsia="zh-CN"/>
        </w:rPr>
        <w:t xml:space="preserve">，并承担相应法律后果</w:t>
      </w:r>
      <w:r>
        <w:rPr>
          <w:rFonts w:hint="eastAsia" w:ascii="仿宋" w:hAnsi="仿宋" w:eastAsia="仿宋" w:cs="仿宋"/>
          <w:color w:val="000000"/>
          <w:sz w:val="28"/>
          <w:highlight w:val="none"/>
        </w:rPr>
        <w:t xml:space="preserve">。</w:t>
      </w:r>
      <w:r>
        <w:rPr>
          <w:rFonts w:ascii="仿宋" w:hAnsi="仿宋" w:eastAsia="仿宋" w:cs="仿宋"/>
          <w:color w:val="000000"/>
          <w:sz w:val="28"/>
          <w:highlight w:val="none"/>
        </w:rPr>
      </w:r>
      <w:r/>
    </w:p>
    <w:p>
      <w:pPr>
        <w:pStyle w:val="897"/>
        <w:numPr>
          <w:ilvl w:val="0"/>
          <w:numId w:val="0"/>
        </w:numPr>
        <w:ind w:firstLine="560"/>
        <w:jc w:val="both"/>
        <w:keepLines w:val="0"/>
        <w:keepNext w:val="0"/>
        <w:pageBreakBefore w:val="0"/>
        <w:spacing w:line="510" w:lineRule="exact"/>
        <w:widowControl w:val="off"/>
        <w:rPr>
          <w:rFonts w:hint="eastAsia" w:ascii="仿宋" w:hAnsi="仿宋" w:eastAsia="仿宋" w:cs="仿宋"/>
          <w:color w:val="000000"/>
          <w:sz w:val="28"/>
          <w:highlight w:val="none"/>
          <w:lang w:val="en-US" w:eastAsia="zh-CN"/>
        </w:rPr>
        <w:outlineLvl w:val="9"/>
      </w:pPr>
      <w:r>
        <w:rPr>
          <w:rFonts w:hint="eastAsia" w:ascii="仿宋" w:hAnsi="仿宋" w:eastAsia="仿宋" w:cs="仿宋"/>
          <w:bCs/>
          <w:sz w:val="28"/>
          <w:szCs w:val="28"/>
          <w:highlight w:val="none"/>
        </w:rPr>
        <w:t xml:space="preserve">投标人</w:t>
      </w:r>
      <w:r>
        <w:rPr>
          <w:rFonts w:hint="eastAsia" w:ascii="仿宋" w:hAnsi="仿宋" w:eastAsia="仿宋" w:cs="仿宋"/>
          <w:bCs/>
          <w:sz w:val="28"/>
          <w:szCs w:val="28"/>
          <w:highlight w:val="none"/>
          <w:lang w:eastAsia="zh-CN"/>
        </w:rPr>
        <w:t xml:space="preserve">如有需求</w:t>
      </w:r>
      <w:r>
        <w:rPr>
          <w:rFonts w:hint="eastAsia" w:ascii="仿宋" w:hAnsi="仿宋" w:eastAsia="仿宋" w:cs="仿宋"/>
          <w:bCs/>
          <w:sz w:val="28"/>
          <w:szCs w:val="28"/>
          <w:highlight w:val="none"/>
        </w:rPr>
        <w:t xml:space="preserve">可联系采购人进行现场勘察。</w:t>
      </w:r>
      <w:r>
        <w:rPr>
          <w:rFonts w:hint="eastAsia" w:ascii="仿宋" w:hAnsi="仿宋" w:eastAsia="仿宋" w:cs="仿宋"/>
          <w:bCs/>
          <w:sz w:val="28"/>
          <w:szCs w:val="28"/>
          <w:highlight w:val="none"/>
          <w:lang w:eastAsia="zh-CN"/>
        </w:rPr>
        <w:t xml:space="preserve">勘察</w:t>
      </w:r>
      <w:r>
        <w:rPr>
          <w:rFonts w:hint="eastAsia" w:ascii="仿宋" w:hAnsi="仿宋" w:eastAsia="仿宋" w:cs="仿宋"/>
          <w:bCs/>
          <w:sz w:val="28"/>
          <w:szCs w:val="28"/>
          <w:highlight w:val="none"/>
        </w:rPr>
        <w:t xml:space="preserve">时间为</w:t>
      </w:r>
      <w:r>
        <w:rPr>
          <w:rFonts w:hint="eastAsia" w:ascii="仿宋" w:hAnsi="仿宋" w:eastAsia="仿宋" w:cs="仿宋"/>
          <w:bCs/>
          <w:sz w:val="28"/>
          <w:szCs w:val="28"/>
          <w:highlight w:val="none"/>
          <w:lang w:eastAsia="zh-CN"/>
        </w:rPr>
        <w:t xml:space="preserve">工作日</w:t>
      </w:r>
      <w:r>
        <w:rPr>
          <w:rFonts w:hint="eastAsia" w:ascii="仿宋" w:hAnsi="仿宋" w:eastAsia="仿宋" w:cs="仿宋"/>
          <w:bCs/>
          <w:sz w:val="28"/>
          <w:szCs w:val="28"/>
          <w:highlight w:val="none"/>
        </w:rPr>
        <w:t xml:space="preserve">上午9：00至11：00，下午14:30至16:30（北京时间，法定节假日除外），联系人：</w:t>
      </w:r>
      <w:r>
        <w:rPr>
          <w:rFonts w:hint="eastAsia" w:ascii="仿宋" w:hAnsi="仿宋" w:eastAsia="仿宋" w:cs="仿宋"/>
          <w:bCs/>
          <w:sz w:val="28"/>
          <w:szCs w:val="28"/>
          <w:highlight w:val="none"/>
          <w:lang w:val="en-US" w:eastAsia="zh-CN"/>
        </w:rPr>
        <w:t xml:space="preserve">张警官</w:t>
      </w:r>
      <w:r>
        <w:rPr>
          <w:rFonts w:hint="eastAsia" w:ascii="仿宋" w:hAnsi="仿宋" w:eastAsia="仿宋" w:cs="仿宋"/>
          <w:bCs/>
          <w:sz w:val="28"/>
          <w:szCs w:val="28"/>
          <w:highlight w:val="none"/>
        </w:rPr>
        <w:t xml:space="preserve">，联系方式：</w:t>
      </w:r>
      <w:r>
        <w:rPr>
          <w:rFonts w:hint="eastAsia" w:ascii="仿宋" w:hAnsi="仿宋" w:eastAsia="仿宋" w:cs="仿宋"/>
          <w:bCs/>
          <w:sz w:val="28"/>
          <w:szCs w:val="28"/>
          <w:highlight w:val="none"/>
          <w:lang w:val="en-US" w:eastAsia="zh-CN"/>
        </w:rPr>
        <w:t xml:space="preserve">15896190500</w:t>
      </w:r>
      <w:r>
        <w:rPr>
          <w:rFonts w:hint="eastAsia" w:ascii="仿宋" w:hAnsi="仿宋" w:eastAsia="仿宋" w:cs="仿宋"/>
          <w:bCs/>
          <w:sz w:val="28"/>
          <w:szCs w:val="28"/>
          <w:highlight w:val="none"/>
        </w:rPr>
        <w:t xml:space="preserve">。</w:t>
      </w:r>
      <w:r>
        <w:rPr>
          <w:rFonts w:hint="eastAsia" w:ascii="仿宋" w:hAnsi="仿宋" w:eastAsia="仿宋" w:cs="仿宋"/>
          <w:color w:val="000000"/>
          <w:sz w:val="28"/>
          <w:highlight w:val="none"/>
          <w:lang w:val="en-US" w:eastAsia="zh-CN"/>
        </w:rPr>
      </w:r>
      <w:r/>
    </w:p>
    <w:p>
      <w:pPr>
        <w:pStyle w:val="897"/>
        <w:keepLines w:val="0"/>
        <w:keepNext w:val="0"/>
        <w:pageBreakBefore w:val="0"/>
        <w:spacing w:line="510" w:lineRule="exact"/>
        <w:widowControl w:val="off"/>
        <w:rPr>
          <w:rFonts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三、</w:t>
      </w:r>
      <w:r>
        <w:rPr>
          <w:rFonts w:ascii="仿宋" w:hAnsi="仿宋" w:eastAsia="仿宋" w:cs="仿宋"/>
          <w:color w:val="000000"/>
          <w:sz w:val="28"/>
          <w:highlight w:val="none"/>
        </w:rPr>
        <w:t xml:space="preserve">安全可靠软硬件产品应用情况</w:t>
      </w:r>
      <w:r>
        <w:rPr>
          <w:rFonts w:ascii="仿宋" w:hAnsi="仿宋" w:eastAsia="仿宋" w:cs="宋体"/>
          <w:color w:val="000000"/>
          <w:sz w:val="28"/>
          <w:szCs w:val="28"/>
          <w:highlight w:val="none"/>
          <w:lang w:val="zh-CN"/>
        </w:rPr>
      </w:r>
      <w:r/>
    </w:p>
    <w:p>
      <w:pPr>
        <w:pStyle w:val="897"/>
        <w:ind w:firstLine="560"/>
        <w:keepLines w:val="0"/>
        <w:keepNext w:val="0"/>
        <w:pageBreakBefore w:val="0"/>
        <w:spacing w:line="510" w:lineRule="exact"/>
        <w:widowControl w:val="off"/>
        <w:rPr>
          <w:rFonts w:ascii="仿宋" w:hAnsi="仿宋" w:eastAsia="仿宋" w:cs="宋体"/>
          <w:color w:val="000000"/>
          <w:sz w:val="28"/>
          <w:szCs w:val="28"/>
          <w:highlight w:val="none"/>
          <w:lang w:val="zh-CN"/>
        </w:rPr>
        <w:outlineLvl w:val="9"/>
      </w:pPr>
      <w:r>
        <w:rPr>
          <w:rFonts w:hint="eastAsia" w:ascii="仿宋" w:hAnsi="仿宋" w:eastAsia="仿宋" w:cs="宋体"/>
          <w:color w:val="000000"/>
          <w:sz w:val="28"/>
          <w:szCs w:val="28"/>
          <w:highlight w:val="none"/>
          <w:lang w:val="zh-CN"/>
        </w:rPr>
        <w:t xml:space="preserve">本项目计划采购硬件中，服务器部分均要求采用国产化CPU、GPU（或NPU），不涉及软件采购。</w:t>
      </w:r>
      <w:r>
        <w:rPr>
          <w:rFonts w:ascii="仿宋" w:hAnsi="仿宋" w:eastAsia="仿宋" w:cs="宋体"/>
          <w:color w:val="000000"/>
          <w:sz w:val="28"/>
          <w:szCs w:val="28"/>
          <w:highlight w:val="none"/>
          <w:lang w:val="zh-CN"/>
        </w:rPr>
      </w:r>
      <w:r/>
    </w:p>
    <w:p>
      <w:pPr>
        <w:pStyle w:val="897"/>
        <w:keepLines w:val="0"/>
        <w:keepNext w:val="0"/>
        <w:pageBreakBefore w:val="0"/>
        <w:spacing w:line="51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四、</w:t>
      </w:r>
      <w:r>
        <w:rPr>
          <w:rFonts w:hint="eastAsia" w:ascii="仿宋" w:hAnsi="仿宋" w:eastAsia="仿宋" w:cs="仿宋"/>
          <w:color w:val="000000"/>
          <w:sz w:val="28"/>
          <w:highlight w:val="none"/>
        </w:rPr>
        <w:t xml:space="preserve">项目实施要求</w:t>
      </w:r>
      <w:r>
        <w:rPr>
          <w:rFonts w:hint="eastAsia" w:ascii="仿宋" w:hAnsi="仿宋" w:eastAsia="仿宋"/>
          <w:bCs/>
          <w:sz w:val="28"/>
          <w:szCs w:val="28"/>
          <w:highlight w:val="none"/>
        </w:rPr>
      </w:r>
      <w:r/>
    </w:p>
    <w:p>
      <w:pPr>
        <w:pStyle w:val="897"/>
        <w:ind w:firstLine="560"/>
        <w:keepLines w:val="0"/>
        <w:keepNext w:val="0"/>
        <w:pageBreakBefore w:val="0"/>
        <w:spacing w:line="510" w:lineRule="exact"/>
        <w:widowControl w:val="off"/>
        <w:rPr>
          <w:rFonts w:hint="eastAsia" w:ascii="仿宋" w:hAnsi="仿宋" w:eastAsia="仿宋"/>
          <w:bCs/>
          <w:sz w:val="28"/>
          <w:szCs w:val="28"/>
          <w:highlight w:val="none"/>
          <w:lang w:val="en-US" w:eastAsia="zh-CN"/>
        </w:rPr>
        <w:outlineLvl w:val="9"/>
      </w:pPr>
      <w:r>
        <w:rPr>
          <w:rFonts w:hint="eastAsia" w:ascii="仿宋" w:hAnsi="仿宋" w:eastAsia="仿宋"/>
          <w:bCs/>
          <w:sz w:val="28"/>
          <w:szCs w:val="28"/>
          <w:highlight w:val="none"/>
          <w:lang w:val="en-US" w:eastAsia="zh-CN"/>
        </w:rPr>
        <w:t xml:space="preserve">1.现场服务人员要求：</w:t>
      </w:r>
      <w:r>
        <w:rPr>
          <w:rFonts w:hint="eastAsia" w:ascii="仿宋" w:hAnsi="仿宋" w:eastAsia="仿宋" w:cs="仿宋"/>
          <w:color w:val="000000"/>
          <w:sz w:val="28"/>
          <w:szCs w:val="24"/>
          <w:highlight w:val="none"/>
          <w:lang w:val="en-US" w:eastAsia="zh-CN" w:bidi="ar-SA"/>
        </w:rPr>
        <w:t xml:space="preserve">投标人须配备专业技术团队（5人，包含一名项目负责人）保障项目顺利实施，工作时间为一年（5天×8小时/周），具体交付工作内容涉及警务秘密，信息化等保要求不便于公开，有需要可以联系采购人现场调研。</w:t>
      </w:r>
      <w:r>
        <w:rPr>
          <w:rFonts w:hint="eastAsia" w:ascii="仿宋" w:hAnsi="仿宋" w:eastAsia="仿宋"/>
          <w:bCs/>
          <w:sz w:val="28"/>
          <w:szCs w:val="28"/>
          <w:highlight w:val="none"/>
          <w:lang w:val="en-US" w:eastAsia="zh-CN"/>
        </w:rPr>
      </w:r>
      <w:r/>
    </w:p>
    <w:p>
      <w:pPr>
        <w:pStyle w:val="897"/>
        <w:numPr>
          <w:ilvl w:val="0"/>
          <w:numId w:val="0"/>
        </w:numPr>
        <w:ind w:firstLine="560"/>
        <w:keepLines w:val="0"/>
        <w:keepNext w:val="0"/>
        <w:pageBreakBefore w:val="0"/>
        <w:spacing w:line="510" w:lineRule="exact"/>
        <w:widowControl w:val="off"/>
        <w:rPr>
          <w:rFonts w:hint="eastAsia" w:ascii="仿宋" w:hAnsi="仿宋" w:eastAsia="仿宋" w:cs="仿宋"/>
          <w:color w:val="000000"/>
          <w:sz w:val="28"/>
          <w:highlight w:val="none"/>
        </w:rPr>
        <w:outlineLvl w:val="9"/>
      </w:pPr>
      <w:r>
        <w:rPr>
          <w:rFonts w:hint="eastAsia" w:ascii="仿宋" w:hAnsi="仿宋" w:eastAsia="仿宋"/>
          <w:bCs/>
          <w:sz w:val="28"/>
          <w:szCs w:val="28"/>
          <w:highlight w:val="none"/>
          <w:lang w:val="en-US" w:eastAsia="zh-CN"/>
        </w:rPr>
        <w:t xml:space="preserve">2.培训要求：</w:t>
      </w:r>
      <w:r>
        <w:rPr>
          <w:rFonts w:hint="eastAsia" w:ascii="仿宋" w:hAnsi="仿宋" w:eastAsia="仿宋" w:cs="仿宋"/>
          <w:color w:val="000000"/>
          <w:sz w:val="28"/>
          <w:highlight w:val="none"/>
        </w:rPr>
        <w:t xml:space="preserve">培训工作提供满足系统建设、管理、维护等要求的培训服务，并达到预定的培训目标，对用户方技术管理人员和业务操作人员进行培训，使其能够胜任日常技术管理和业务操作工作。</w:t>
      </w:r>
      <w:r>
        <w:rPr>
          <w:rFonts w:hint="eastAsia" w:ascii="仿宋" w:hAnsi="仿宋" w:eastAsia="仿宋" w:cs="仿宋"/>
          <w:color w:val="000000"/>
          <w:sz w:val="28"/>
          <w:highlight w:val="none"/>
        </w:rPr>
      </w:r>
      <w:r/>
    </w:p>
    <w:p>
      <w:pPr>
        <w:pStyle w:val="897"/>
        <w:numPr>
          <w:ilvl w:val="0"/>
          <w:numId w:val="0"/>
        </w:numPr>
        <w:ind w:firstLine="560"/>
        <w:keepLines w:val="0"/>
        <w:keepNext w:val="0"/>
        <w:pageBreakBefore w:val="0"/>
        <w:spacing w:line="510" w:lineRule="exact"/>
        <w:widowControl w:val="off"/>
        <w:rPr>
          <w:rFonts w:hint="eastAsia" w:ascii="仿宋" w:hAnsi="仿宋" w:eastAsia="仿宋"/>
          <w:bCs/>
          <w:sz w:val="28"/>
          <w:szCs w:val="28"/>
          <w:highlight w:val="none"/>
          <w:lang w:val="en-US" w:eastAsia="zh-CN"/>
        </w:rPr>
        <w:outlineLvl w:val="9"/>
      </w:pPr>
      <w:r>
        <w:rPr>
          <w:rFonts w:hint="eastAsia" w:ascii="仿宋" w:hAnsi="仿宋" w:eastAsia="仿宋" w:cs="仿宋"/>
          <w:color w:val="000000"/>
          <w:sz w:val="28"/>
          <w:highlight w:val="none"/>
          <w:lang w:val="en-US" w:eastAsia="zh-CN"/>
        </w:rPr>
        <w:t xml:space="preserve">3.</w:t>
      </w:r>
      <w:r>
        <w:rPr>
          <w:rFonts w:hint="eastAsia" w:ascii="仿宋" w:hAnsi="仿宋" w:eastAsia="仿宋" w:cs="仿宋"/>
          <w:color w:val="000000"/>
          <w:sz w:val="28"/>
          <w:highlight w:val="none"/>
        </w:rPr>
        <w:t xml:space="preserve">实施单位在项目履约期间，须与采购人签订保密协议，对各类文档、资料、数据及相关信息承担保密责任</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rPr>
        <w:t xml:space="preserve">须严格遵守国家及公安系统保密法律法规，制定涵盖公安网络安全防护、数据全生命周期管控、实施人员保密培训及脱密管理、档案规范保管的合法合规合理保密方案，全程防范泄密风险，主动接受采购单位及第三方监督考核。</w:t>
      </w:r>
      <w:r>
        <w:rPr>
          <w:rFonts w:hint="eastAsia" w:ascii="仿宋" w:hAnsi="仿宋" w:eastAsia="仿宋"/>
          <w:bCs/>
          <w:sz w:val="28"/>
          <w:szCs w:val="28"/>
          <w:highlight w:val="none"/>
          <w:lang w:val="en-US" w:eastAsia="zh-CN"/>
        </w:rPr>
      </w:r>
      <w:r/>
    </w:p>
    <w:p>
      <w:pPr>
        <w:pStyle w:val="897"/>
        <w:numPr>
          <w:ilvl w:val="0"/>
          <w:numId w:val="0"/>
        </w:numPr>
        <w:ind w:firstLine="560"/>
        <w:keepLines w:val="0"/>
        <w:keepNext w:val="0"/>
        <w:pageBreakBefore w:val="0"/>
        <w:spacing w:line="510" w:lineRule="exact"/>
        <w:widowControl w:val="off"/>
        <w:rPr>
          <w:rFonts w:ascii="仿宋" w:hAnsi="仿宋" w:eastAsia="仿宋"/>
          <w:bCs/>
          <w:sz w:val="28"/>
          <w:szCs w:val="28"/>
          <w:highlight w:val="none"/>
          <w:lang w:val="en-US" w:eastAsia="zh-CN"/>
        </w:rPr>
        <w:outlineLvl w:val="9"/>
      </w:pPr>
      <w:r>
        <w:rPr>
          <w:rFonts w:hint="eastAsia" w:ascii="仿宋" w:hAnsi="仿宋" w:eastAsia="仿宋" w:cs="仿宋"/>
          <w:color w:val="000000"/>
          <w:sz w:val="28"/>
          <w:highlight w:val="none"/>
          <w:lang w:val="en-US" w:eastAsia="zh-CN"/>
        </w:rPr>
        <w:t xml:space="preserve">4.</w:t>
      </w:r>
      <w:r>
        <w:rPr>
          <w:rFonts w:hint="eastAsia" w:ascii="仿宋" w:hAnsi="仿宋" w:eastAsia="仿宋" w:cs="仿宋"/>
          <w:color w:val="000000"/>
          <w:sz w:val="28"/>
          <w:highlight w:val="none"/>
        </w:rPr>
        <w:t xml:space="preserve">项目验收在功能要求全部实现，试运行后稳定可靠，人员培训后可提出验收申请并提供验收清单以及技术文档，管理文档等。</w:t>
      </w:r>
      <w:r>
        <w:rPr>
          <w:rFonts w:ascii="仿宋" w:hAnsi="仿宋" w:eastAsia="仿宋"/>
          <w:bCs/>
          <w:sz w:val="28"/>
          <w:szCs w:val="28"/>
          <w:highlight w:val="none"/>
          <w:lang w:val="en-US" w:eastAsia="zh-CN"/>
        </w:rPr>
      </w:r>
      <w:r/>
    </w:p>
    <w:p>
      <w:pPr>
        <w:pStyle w:val="897"/>
        <w:keepLines w:val="0"/>
        <w:keepNext w:val="0"/>
        <w:pageBreakBefore w:val="0"/>
        <w:spacing w:line="51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五、</w:t>
      </w:r>
      <w:r>
        <w:rPr>
          <w:rFonts w:hint="eastAsia" w:ascii="仿宋" w:hAnsi="仿宋" w:eastAsia="仿宋"/>
          <w:bCs/>
          <w:sz w:val="28"/>
          <w:szCs w:val="28"/>
          <w:highlight w:val="none"/>
          <w:lang w:eastAsia="zh-CN"/>
        </w:rPr>
        <w:t xml:space="preserve">质保及售后要求</w:t>
      </w:r>
      <w:r>
        <w:rPr>
          <w:rFonts w:hint="eastAsia" w:ascii="仿宋" w:hAnsi="仿宋" w:eastAsia="仿宋"/>
          <w:bCs/>
          <w:sz w:val="28"/>
          <w:szCs w:val="28"/>
          <w:highlight w:val="none"/>
          <w:lang w:eastAsia="zh-CN"/>
        </w:rPr>
      </w:r>
      <w:r/>
    </w:p>
    <w:p>
      <w:pPr>
        <w:pStyle w:val="897"/>
        <w:ind w:firstLine="560"/>
        <w:keepLines w:val="0"/>
        <w:keepNext w:val="0"/>
        <w:pageBreakBefore w:val="0"/>
        <w:spacing w:line="510" w:lineRule="exact"/>
        <w:widowControl w:val="off"/>
        <w:rPr>
          <w:rFonts w:hint="eastAsia" w:ascii="仿宋" w:hAnsi="仿宋" w:eastAsia="仿宋" w:cs="仿宋"/>
          <w:color w:val="000000"/>
          <w:sz w:val="28"/>
          <w:highlight w:val="none"/>
        </w:rPr>
        <w:outlineLvl w:val="9"/>
      </w:pPr>
      <w:r>
        <w:rPr>
          <w:rFonts w:hint="eastAsia" w:ascii="仿宋" w:hAnsi="仿宋" w:eastAsia="仿宋"/>
          <w:bCs/>
          <w:sz w:val="28"/>
          <w:szCs w:val="28"/>
          <w:highlight w:val="none"/>
          <w:lang w:val="en-US" w:eastAsia="zh-CN"/>
        </w:rPr>
        <w:t xml:space="preserve">1.</w:t>
      </w:r>
      <w:r>
        <w:rPr>
          <w:rFonts w:hint="eastAsia" w:ascii="仿宋" w:hAnsi="仿宋" w:eastAsia="仿宋" w:cs="仿宋"/>
          <w:color w:val="000000"/>
          <w:sz w:val="28"/>
          <w:highlight w:val="none"/>
        </w:rPr>
        <w:t xml:space="preserve">投标人</w:t>
      </w:r>
      <w:r>
        <w:rPr>
          <w:rFonts w:hint="eastAsia" w:ascii="仿宋" w:hAnsi="仿宋" w:eastAsia="仿宋" w:cs="仿宋"/>
          <w:color w:val="000000"/>
          <w:sz w:val="28"/>
          <w:highlight w:val="none"/>
          <w:lang w:eastAsia="zh-CN"/>
        </w:rPr>
        <w:t xml:space="preserve">须</w:t>
      </w:r>
      <w:r>
        <w:rPr>
          <w:rFonts w:hint="eastAsia" w:ascii="仿宋" w:hAnsi="仿宋" w:eastAsia="仿宋" w:cs="仿宋"/>
          <w:color w:val="000000"/>
          <w:sz w:val="28"/>
          <w:highlight w:val="none"/>
        </w:rPr>
        <w:t xml:space="preserve">提供不低于三</w:t>
      </w:r>
      <w:r>
        <w:rPr>
          <w:rFonts w:hint="eastAsia" w:ascii="仿宋" w:hAnsi="仿宋" w:eastAsia="仿宋" w:cs="仿宋"/>
          <w:color w:val="000000"/>
          <w:sz w:val="28"/>
          <w:highlight w:val="none"/>
          <w:lang w:eastAsia="zh-CN"/>
        </w:rPr>
        <w:t xml:space="preserve">原厂质保服务及</w:t>
      </w:r>
      <w:r>
        <w:rPr>
          <w:rFonts w:hint="eastAsia" w:ascii="仿宋" w:hAnsi="仿宋" w:eastAsia="仿宋" w:cs="仿宋"/>
          <w:color w:val="000000"/>
          <w:sz w:val="28"/>
          <w:highlight w:val="none"/>
        </w:rPr>
        <w:t xml:space="preserve">7*24小时</w:t>
      </w:r>
      <w:r>
        <w:rPr>
          <w:rFonts w:hint="eastAsia" w:ascii="仿宋" w:hAnsi="仿宋" w:eastAsia="仿宋" w:cs="仿宋"/>
          <w:color w:val="000000"/>
          <w:sz w:val="28"/>
          <w:highlight w:val="none"/>
          <w:lang w:eastAsia="zh-CN"/>
        </w:rPr>
        <w:t xml:space="preserve">电话</w:t>
      </w:r>
      <w:r>
        <w:rPr>
          <w:rFonts w:hint="eastAsia" w:ascii="仿宋" w:hAnsi="仿宋" w:eastAsia="仿宋" w:cs="仿宋"/>
          <w:color w:val="000000"/>
          <w:sz w:val="28"/>
          <w:highlight w:val="none"/>
        </w:rPr>
        <w:t xml:space="preserve">售后服务，包括所有硬件系统设备。质量保修期内，对于非人为因素造成的故障及损坏，予以全包免费维修保养；质量保修期从产品安装、调试完毕且交付买方使用之日算起。</w:t>
      </w:r>
      <w:r>
        <w:rPr>
          <w:rFonts w:hint="eastAsia" w:ascii="仿宋" w:hAnsi="仿宋" w:eastAsia="仿宋" w:cs="仿宋"/>
          <w:color w:val="000000"/>
          <w:sz w:val="28"/>
          <w:highlight w:val="none"/>
        </w:rPr>
      </w:r>
      <w:r/>
    </w:p>
    <w:p>
      <w:pPr>
        <w:pStyle w:val="897"/>
        <w:ind w:firstLine="560"/>
        <w:keepLines w:val="0"/>
        <w:keepNext w:val="0"/>
        <w:pageBreakBefore w:val="0"/>
        <w:spacing w:line="510" w:lineRule="exact"/>
        <w:widowControl w:val="off"/>
        <w:rPr>
          <w:rFonts w:ascii="仿宋" w:hAnsi="仿宋" w:eastAsia="仿宋" w:cs="仿宋"/>
          <w:color w:val="000000"/>
          <w:sz w:val="28"/>
          <w:highlight w:val="none"/>
          <w:lang w:val="en-US" w:eastAsia="zh-CN"/>
        </w:rPr>
        <w:outlineLvl w:val="9"/>
      </w:pPr>
      <w:r>
        <w:rPr>
          <w:rFonts w:hint="eastAsia" w:ascii="仿宋" w:hAnsi="仿宋" w:eastAsia="仿宋" w:cs="仿宋"/>
          <w:color w:val="000000"/>
          <w:sz w:val="28"/>
          <w:highlight w:val="none"/>
          <w:lang w:val="en-US" w:eastAsia="zh-CN"/>
        </w:rPr>
        <w:t xml:space="preserve">2.</w:t>
      </w:r>
      <w:r>
        <w:rPr>
          <w:rFonts w:hint="eastAsia" w:ascii="仿宋" w:hAnsi="仿宋" w:eastAsia="仿宋" w:cs="仿宋"/>
          <w:color w:val="000000"/>
          <w:sz w:val="28"/>
          <w:highlight w:val="none"/>
        </w:rPr>
        <w:t xml:space="preserve">投标人中标后需免费提供1年5天*8小时现场服务。</w:t>
      </w:r>
      <w:r>
        <w:rPr>
          <w:rFonts w:ascii="仿宋" w:hAnsi="仿宋" w:eastAsia="仿宋" w:cs="仿宋"/>
          <w:color w:val="000000"/>
          <w:sz w:val="28"/>
          <w:highlight w:val="none"/>
          <w:lang w:val="en-US" w:eastAsia="zh-CN"/>
        </w:rPr>
      </w:r>
      <w:r/>
    </w:p>
    <w:p>
      <w:pPr>
        <w:pStyle w:val="897"/>
        <w:numPr>
          <w:ilvl w:val="0"/>
          <w:numId w:val="7"/>
        </w:numPr>
        <w:keepLines w:val="0"/>
        <w:keepNext w:val="0"/>
        <w:pageBreakBefore w:val="0"/>
        <w:spacing w:line="51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履约验收基本要求</w:t>
      </w:r>
      <w:r>
        <w:rPr>
          <w:rFonts w:hint="eastAsia" w:ascii="仿宋" w:hAnsi="仿宋" w:eastAsia="仿宋"/>
          <w:bCs/>
          <w:sz w:val="28"/>
          <w:szCs w:val="28"/>
          <w:highlight w:val="none"/>
          <w:lang w:eastAsia="zh-CN"/>
        </w:rPr>
      </w:r>
      <w:r/>
    </w:p>
    <w:p>
      <w:pPr>
        <w:pStyle w:val="875"/>
        <w:ind w:firstLine="560"/>
        <w:keepLines w:val="0"/>
        <w:keepNext w:val="0"/>
        <w:pageBreakBefore w:val="0"/>
        <w:spacing w:line="510" w:lineRule="exact"/>
        <w:widowControl w:val="off"/>
        <w:rPr>
          <w:rFonts w:ascii="仿宋" w:hAnsi="仿宋" w:eastAsia="仿宋" w:cs="仿宋"/>
          <w:color w:val="000000"/>
          <w:sz w:val="28"/>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zh-CN"/>
        </w:rPr>
        <w:t xml:space="preserve">乙方提供的所有产品应符合甲方及相关部门、法律法规的要求。</w:t>
      </w:r>
      <w:r>
        <w:rPr>
          <w:rFonts w:ascii="仿宋" w:hAnsi="仿宋" w:eastAsia="仿宋" w:cs="仿宋"/>
          <w:color w:val="000000"/>
          <w:sz w:val="28"/>
          <w:highlight w:val="none"/>
          <w:lang w:val="zh-CN"/>
        </w:rPr>
      </w:r>
      <w:r/>
    </w:p>
    <w:p>
      <w:pPr>
        <w:pStyle w:val="875"/>
        <w:ind w:firstLine="560"/>
        <w:keepLines w:val="0"/>
        <w:keepNext w:val="0"/>
        <w:pageBreakBefore w:val="0"/>
        <w:spacing w:line="510" w:lineRule="exact"/>
        <w:widowControl w:val="off"/>
        <w:rPr>
          <w:rFonts w:ascii="仿宋" w:hAnsi="仿宋" w:eastAsia="仿宋" w:cs="仿宋"/>
          <w:color w:val="000000"/>
          <w:sz w:val="28"/>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zh-CN"/>
        </w:rPr>
        <w:t xml:space="preserve">1</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val="zh-CN"/>
        </w:rPr>
        <w:t xml:space="preserve">验收主体：淮安市公安局</w:t>
      </w:r>
      <w:r>
        <w:rPr>
          <w:rFonts w:ascii="仿宋" w:hAnsi="仿宋" w:eastAsia="仿宋" w:cs="仿宋"/>
          <w:color w:val="000000"/>
          <w:sz w:val="28"/>
          <w:highlight w:val="none"/>
          <w:lang w:val="zh-CN"/>
        </w:rPr>
      </w:r>
      <w:r/>
    </w:p>
    <w:p>
      <w:pPr>
        <w:pStyle w:val="875"/>
        <w:ind w:firstLine="560"/>
        <w:keepLines w:val="0"/>
        <w:keepNext w:val="0"/>
        <w:pageBreakBefore w:val="0"/>
        <w:spacing w:line="510" w:lineRule="exact"/>
        <w:widowControl w:val="off"/>
        <w:rPr>
          <w:rFonts w:ascii="仿宋" w:hAnsi="仿宋" w:eastAsia="仿宋" w:cs="仿宋"/>
          <w:color w:val="000000"/>
          <w:sz w:val="28"/>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zh-CN"/>
        </w:rPr>
        <w:t xml:space="preserve">2</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val="zh-CN"/>
        </w:rPr>
        <w:t xml:space="preserve">验收人员：采购人指定本单位3名（含）以上单数工作人员组成的验收小组</w:t>
      </w:r>
      <w:r>
        <w:rPr>
          <w:rFonts w:ascii="仿宋" w:hAnsi="仿宋" w:eastAsia="仿宋" w:cs="仿宋"/>
          <w:color w:val="000000"/>
          <w:sz w:val="28"/>
          <w:highlight w:val="none"/>
          <w:lang w:val="zh-CN"/>
        </w:rPr>
      </w:r>
      <w:r/>
    </w:p>
    <w:p>
      <w:pPr>
        <w:pStyle w:val="875"/>
        <w:ind w:firstLine="560"/>
        <w:keepLines w:val="0"/>
        <w:keepNext w:val="0"/>
        <w:pageBreakBefore w:val="0"/>
        <w:spacing w:line="510" w:lineRule="exact"/>
        <w:widowControl w:val="off"/>
        <w:rPr>
          <w:rFonts w:ascii="仿宋" w:hAnsi="仿宋" w:eastAsia="仿宋" w:cs="仿宋"/>
          <w:color w:val="000000"/>
          <w:sz w:val="28"/>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zh-CN"/>
        </w:rPr>
        <w:t xml:space="preserve">3</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val="zh-CN"/>
        </w:rPr>
        <w:t xml:space="preserve">验收时间：试运行结束后并在乙方提交验收申请后，3个工作日内组织验收。</w:t>
      </w:r>
      <w:r>
        <w:rPr>
          <w:rFonts w:ascii="仿宋" w:hAnsi="仿宋" w:eastAsia="仿宋" w:cs="仿宋"/>
          <w:color w:val="000000"/>
          <w:sz w:val="28"/>
          <w:highlight w:val="none"/>
          <w:lang w:val="zh-CN"/>
        </w:rPr>
      </w:r>
      <w:r/>
    </w:p>
    <w:p>
      <w:pPr>
        <w:pStyle w:val="875"/>
        <w:ind w:firstLine="560"/>
        <w:keepLines w:val="0"/>
        <w:keepNext w:val="0"/>
        <w:pageBreakBefore w:val="0"/>
        <w:spacing w:line="510" w:lineRule="exact"/>
        <w:widowControl w:val="off"/>
        <w:rPr>
          <w:rFonts w:hint="eastAsia" w:ascii="仿宋" w:hAnsi="仿宋" w:eastAsia="仿宋" w:cs="仿宋"/>
          <w:color w:val="000000"/>
          <w:sz w:val="28"/>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zh-CN"/>
        </w:rPr>
        <w:t xml:space="preserve">4</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val="zh-CN"/>
        </w:rPr>
        <w:t xml:space="preserve">验收地点：淮安市公安局</w:t>
      </w:r>
      <w:r>
        <w:rPr>
          <w:rFonts w:hint="eastAsia" w:ascii="仿宋" w:hAnsi="仿宋" w:eastAsia="仿宋" w:cs="仿宋"/>
          <w:color w:val="000000"/>
          <w:sz w:val="28"/>
          <w:highlight w:val="none"/>
          <w:lang w:val="zh-CN"/>
        </w:rPr>
      </w:r>
      <w:r/>
    </w:p>
    <w:p>
      <w:pPr>
        <w:pStyle w:val="875"/>
        <w:ind w:firstLine="560"/>
        <w:keepLines w:val="0"/>
        <w:keepNext w:val="0"/>
        <w:pageBreakBefore w:val="0"/>
        <w:spacing w:line="510" w:lineRule="exact"/>
        <w:widowControl w:val="off"/>
        <w:rPr>
          <w:rFonts w:hint="eastAsia" w:ascii="仿宋" w:hAnsi="仿宋" w:eastAsia="仿宋"/>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zh-CN"/>
        </w:rPr>
        <w:t xml:space="preserve">5</w:t>
      </w:r>
      <w:r>
        <w:rPr>
          <w:rFonts w:hint="eastAsia" w:ascii="仿宋" w:hAnsi="仿宋" w:eastAsia="仿宋" w:cs="仿宋"/>
          <w:color w:val="000000"/>
          <w:sz w:val="28"/>
          <w:highlight w:val="none"/>
          <w:lang w:val="en-US" w:eastAsia="zh-CN"/>
        </w:rPr>
        <w:t xml:space="preserve">.</w:t>
      </w:r>
      <w:r>
        <w:rPr>
          <w:rFonts w:hint="eastAsia" w:ascii="仿宋" w:hAnsi="仿宋" w:eastAsia="仿宋" w:cs="仿宋"/>
          <w:color w:val="000000"/>
          <w:sz w:val="28"/>
          <w:highlight w:val="none"/>
          <w:lang w:val="zh-CN"/>
        </w:rPr>
        <w:t xml:space="preserve">验收内容及标准：货物的包装所供货物与所投产品清单是否一致，试运行等项目进行验收。具体见采购需求。</w:t>
      </w:r>
      <w:r>
        <w:rPr>
          <w:rFonts w:hint="eastAsia" w:ascii="仿宋" w:hAnsi="仿宋" w:eastAsia="仿宋"/>
          <w:bCs/>
          <w:sz w:val="28"/>
          <w:szCs w:val="28"/>
          <w:highlight w:val="none"/>
          <w:lang w:eastAsia="zh-CN"/>
        </w:rPr>
      </w:r>
      <w:r/>
    </w:p>
    <w:p>
      <w:pPr>
        <w:pStyle w:val="897"/>
        <w:keepLines w:val="0"/>
        <w:keepNext w:val="0"/>
        <w:pageBreakBefore w:val="0"/>
        <w:spacing w:line="51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lang w:eastAsia="zh-CN"/>
        </w:rPr>
        <w:t xml:space="preserve">七、其他要求</w:t>
      </w:r>
      <w:r>
        <w:rPr>
          <w:rFonts w:hint="eastAsia" w:ascii="仿宋" w:hAnsi="仿宋" w:eastAsia="仿宋"/>
          <w:bCs/>
          <w:sz w:val="28"/>
          <w:szCs w:val="28"/>
          <w:highlight w:val="none"/>
          <w:lang w:eastAsia="zh-CN"/>
        </w:rPr>
      </w:r>
      <w:r/>
    </w:p>
    <w:p>
      <w:pPr>
        <w:pStyle w:val="875"/>
        <w:ind w:firstLine="560"/>
        <w:keepLines w:val="0"/>
        <w:keepNext w:val="0"/>
        <w:pageBreakBefore w:val="0"/>
        <w:spacing w:line="510" w:lineRule="exact"/>
        <w:widowControl w:val="off"/>
        <w:rPr>
          <w:rFonts w:hint="eastAsia" w:ascii="仿宋" w:hAnsi="仿宋" w:eastAsia="仿宋"/>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en-US"/>
        </w:rPr>
        <w:t xml:space="preserve">本项目由江苏益诚建设工程咨询有限公司协助采购人作了咨询等工作,各供应商在报价时须将咨询费包含在投标报价中，无需单独列项计取,咨询费共计人民币</w:t>
      </w:r>
      <w:r>
        <w:rPr>
          <w:rFonts w:hint="eastAsia" w:ascii="仿宋" w:hAnsi="仿宋" w:eastAsia="仿宋" w:cs="仿宋"/>
          <w:color w:val="000000"/>
          <w:sz w:val="28"/>
          <w:highlight w:val="none"/>
        </w:rPr>
        <w:t xml:space="preserve">壹万壹仟</w:t>
      </w:r>
      <w:r>
        <w:rPr>
          <w:rFonts w:hint="eastAsia" w:ascii="仿宋" w:hAnsi="仿宋" w:eastAsia="仿宋" w:cs="仿宋"/>
          <w:color w:val="000000"/>
          <w:sz w:val="28"/>
          <w:highlight w:val="none"/>
          <w:lang w:eastAsia="en-US"/>
        </w:rPr>
        <w:t xml:space="preserve">元整。</w:t>
      </w:r>
      <w:r>
        <w:rPr>
          <w:rFonts w:hint="eastAsia" w:ascii="仿宋" w:hAnsi="仿宋" w:eastAsia="仿宋"/>
          <w:bCs/>
          <w:sz w:val="28"/>
          <w:szCs w:val="28"/>
          <w:highlight w:val="none"/>
          <w:lang w:eastAsia="zh-CN"/>
        </w:rPr>
      </w:r>
      <w:r/>
    </w:p>
    <w:p>
      <w:pPr>
        <w:pStyle w:val="897"/>
        <w:keepLines w:val="0"/>
        <w:keepNext w:val="0"/>
        <w:pageBreakBefore w:val="0"/>
        <w:spacing w:line="51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八、</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875"/>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（一）供货时间:</w:t>
      </w:r>
      <w:r>
        <w:rPr>
          <w:rFonts w:hint="eastAsia" w:ascii="仿宋" w:hAnsi="仿宋" w:eastAsia="仿宋" w:cs="仿宋"/>
          <w:color w:val="000000"/>
          <w:sz w:val="28"/>
          <w:highlight w:val="none"/>
          <w:lang w:eastAsia="en-US"/>
        </w:rPr>
        <w:t xml:space="preserve">供货时间:合同签订后</w:t>
      </w:r>
      <w:r>
        <w:rPr>
          <w:rFonts w:hint="eastAsia" w:ascii="仿宋" w:hAnsi="仿宋" w:eastAsia="仿宋" w:cs="仿宋"/>
          <w:color w:val="000000"/>
          <w:sz w:val="28"/>
          <w:highlight w:val="none"/>
        </w:rPr>
        <w:t xml:space="preserve">6</w:t>
      </w:r>
      <w:r>
        <w:rPr>
          <w:rFonts w:hint="eastAsia" w:ascii="仿宋" w:hAnsi="仿宋" w:eastAsia="仿宋" w:cs="仿宋"/>
          <w:color w:val="000000"/>
          <w:sz w:val="28"/>
          <w:highlight w:val="none"/>
          <w:lang w:eastAsia="en-US"/>
        </w:rPr>
        <w:t xml:space="preserve">0日内供货安装调试到位。</w:t>
      </w:r>
      <w:r>
        <w:rPr>
          <w:rFonts w:hint="eastAsia" w:ascii="仿宋" w:hAnsi="仿宋" w:eastAsia="仿宋"/>
          <w:sz w:val="28"/>
          <w:szCs w:val="28"/>
          <w:highlight w:val="none"/>
        </w:rPr>
      </w:r>
      <w:r/>
    </w:p>
    <w:p>
      <w:pPr>
        <w:pStyle w:val="875"/>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（二）供货地点:由采购人指定。</w:t>
      </w:r>
      <w:r>
        <w:rPr>
          <w:rFonts w:hint="eastAsia" w:ascii="仿宋" w:hAnsi="仿宋" w:eastAsia="仿宋"/>
          <w:sz w:val="28"/>
          <w:szCs w:val="28"/>
          <w:highlight w:val="none"/>
        </w:rPr>
      </w:r>
      <w:r/>
    </w:p>
    <w:p>
      <w:pPr>
        <w:pStyle w:val="875"/>
        <w:keepLines w:val="0"/>
        <w:keepNext w:val="0"/>
        <w:pageBreakBefore w:val="0"/>
        <w:spacing w:line="51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（三）付款方式:合同签订、主要设备到货后支付合同总价的50%；项目验收合格后，付至审定价的100%。</w:t>
      </w:r>
      <w:r>
        <w:rPr>
          <w:rFonts w:hint="eastAsia" w:ascii="仿宋" w:hAnsi="仿宋" w:eastAsia="仿宋"/>
          <w:sz w:val="28"/>
          <w:szCs w:val="28"/>
          <w:highlight w:val="none"/>
        </w:rPr>
      </w:r>
      <w:r/>
    </w:p>
    <w:p>
      <w:pPr>
        <w:pStyle w:val="875"/>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897"/>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89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75"/>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897"/>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7"/>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897"/>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897"/>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875"/>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75"/>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75"/>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75"/>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875"/>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875"/>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75"/>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75"/>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897"/>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897"/>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948"/>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75"/>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75"/>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48"/>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48"/>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48"/>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48"/>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48"/>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48"/>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48"/>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48"/>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75"/>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897"/>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875"/>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75"/>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75"/>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75"/>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75"/>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75"/>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75"/>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75"/>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75"/>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875"/>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897"/>
        <w:keepLines w:val="0"/>
        <w:keepNext w:val="0"/>
        <w:pageBreakBefore w:val="0"/>
        <w:rPr>
          <w:rFonts w:hint="eastAsia" w:hAnsi="宋体"/>
          <w:b/>
          <w:sz w:val="32"/>
          <w:szCs w:val="32"/>
          <w:highlight w:val="none"/>
        </w:rPr>
        <w:outlineLvl w:val="9"/>
      </w:pPr>
      <w:r/>
      <w:bookmarkStart w:id="36" w:name="_Toc157775468"/>
      <w:r>
        <w:rPr>
          <w:rFonts w:hint="eastAsia" w:hAnsi="宋体"/>
          <w:b/>
          <w:sz w:val="32"/>
          <w:szCs w:val="32"/>
          <w:highlight w:val="none"/>
        </w:rPr>
      </w:r>
      <w:r/>
    </w:p>
    <w:p>
      <w:pPr>
        <w:pStyle w:val="897"/>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897"/>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8974"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23"/>
        <w:gridCol w:w="831"/>
        <w:gridCol w:w="1280"/>
        <w:gridCol w:w="1270"/>
        <w:gridCol w:w="951"/>
        <w:gridCol w:w="1035"/>
        <w:gridCol w:w="870"/>
        <w:gridCol w:w="810"/>
      </w:tblGrid>
      <w:tr>
        <w:trPr>
          <w:trHeight w:val="544"/>
        </w:trPr>
        <w:tc>
          <w:tcPr>
            <w:tcMar>
              <w:left w:w="108" w:type="dxa"/>
              <w:top w:w="0" w:type="dxa"/>
              <w:right w:w="108" w:type="dxa"/>
              <w:bottom w:w="0" w:type="dxa"/>
            </w:tcMar>
            <w:tcW w:w="704"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223"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产品名称</w:t>
            </w: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品牌</w:t>
            </w: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规格型号</w:t>
            </w: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897"/>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生产厂家</w:t>
            </w:r>
            <w:r>
              <w:rPr>
                <w:rFonts w:hint="eastAsia" w:ascii="仿宋" w:hAnsi="仿宋" w:eastAsia="仿宋"/>
                <w:sz w:val="24"/>
                <w:szCs w:val="24"/>
                <w:highlight w:val="none"/>
                <w:lang w:val="en-US" w:eastAsia="zh-CN"/>
              </w:rPr>
            </w:r>
            <w:r/>
          </w:p>
        </w:tc>
        <w:tc>
          <w:tcPr>
            <w:tcMar>
              <w:left w:w="108" w:type="dxa"/>
              <w:top w:w="0" w:type="dxa"/>
              <w:right w:w="108" w:type="dxa"/>
              <w:bottom w:w="0" w:type="dxa"/>
            </w:tcMar>
            <w:tcW w:w="95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数量</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704"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223"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96"/>
        </w:trPr>
        <w:tc>
          <w:tcPr>
            <w:tcMar>
              <w:left w:w="108" w:type="dxa"/>
              <w:top w:w="0" w:type="dxa"/>
              <w:right w:w="108" w:type="dxa"/>
              <w:bottom w:w="0" w:type="dxa"/>
            </w:tcMar>
            <w:tcW w:w="704"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223"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704"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223"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704"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223"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704"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223"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704"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223"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704"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223"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580"/>
        </w:trPr>
        <w:tc>
          <w:tcPr>
            <w:tcMar>
              <w:left w:w="108" w:type="dxa"/>
              <w:top w:w="0" w:type="dxa"/>
              <w:right w:w="108" w:type="dxa"/>
              <w:bottom w:w="0" w:type="dxa"/>
            </w:tcMar>
            <w:tcW w:w="704"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223"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83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8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951"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897"/>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580"/>
        </w:trPr>
        <w:tc>
          <w:tcPr>
            <w:gridSpan w:val="9"/>
            <w:tcMar>
              <w:left w:w="108" w:type="dxa"/>
              <w:top w:w="0" w:type="dxa"/>
              <w:right w:w="108" w:type="dxa"/>
              <w:bottom w:w="0" w:type="dxa"/>
            </w:tcMar>
            <w:tcW w:w="8974" w:type="dxa"/>
            <w:vAlign w:val="center"/>
            <w:textDirection w:val="lrTb"/>
            <w:noWrap w:val="false"/>
          </w:tcPr>
          <w:p>
            <w:pPr>
              <w:pStyle w:val="897"/>
              <w:jc w:val="left"/>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cs="仿宋"/>
                <w:color w:val="000000"/>
                <w:sz w:val="24"/>
                <w:highlight w:val="none"/>
              </w:rPr>
              <w:t xml:space="preserve">投标总报价（人民币：元）</w:t>
            </w:r>
            <w:r>
              <w:rPr>
                <w:rFonts w:ascii="仿宋" w:hAnsi="仿宋" w:eastAsia="仿宋"/>
                <w:sz w:val="24"/>
                <w:szCs w:val="24"/>
                <w:highlight w:val="none"/>
              </w:rPr>
            </w:r>
            <w:r/>
          </w:p>
        </w:tc>
      </w:tr>
    </w:tbl>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0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本采购包中提供的符合本国产品标准的产品成本之和占该采购包提供的全部产品成本之和的比例为</w:t>
            </w:r>
            <w:r>
              <w:rPr>
                <w:rFonts w:ascii="Arial" w:hAnsi="Arial" w:eastAsia="Arial" w:cs="Arial"/>
                <w:b/>
                <w:color w:val="000000"/>
                <w:sz w:val="28"/>
                <w:u w:val="single"/>
              </w:rPr>
              <w:t xml:space="preserve">      </w:t>
            </w:r>
            <w:r>
              <w:rPr>
                <w:rFonts w:ascii="Arial" w:hAnsi="Arial" w:eastAsia="Arial" w:cs="Arial"/>
                <w:b/>
                <w:color w:val="000000"/>
                <w:sz w:val="28"/>
              </w:rPr>
              <w:t xml:space="preserve">%。</w:t>
            </w:r>
            <w:r/>
          </w:p>
        </w:tc>
      </w:tr>
    </w:tbl>
    <w:p>
      <w:pPr>
        <w:pStyle w:val="897"/>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897"/>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897"/>
        <w:numPr>
          <w:ilvl w:val="0"/>
          <w:numId w:val="8"/>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rPr>
          <w:rFonts w:ascii="仿宋" w:hAnsi="仿宋" w:eastAsia="仿宋"/>
          <w:sz w:val="28"/>
          <w:szCs w:val="24"/>
          <w:highlight w:val="none"/>
        </w:rPr>
      </w:r>
      <w:r/>
    </w:p>
    <w:p>
      <w:pPr>
        <w:pStyle w:val="897"/>
        <w:numPr>
          <w:ilvl w:val="0"/>
          <w:numId w:val="8"/>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highlight w:val="none"/>
        </w:rPr>
      </w:r>
      <w:r/>
    </w:p>
    <w:p>
      <w:pPr>
        <w:pStyle w:val="897"/>
        <w:numPr>
          <w:ilvl w:val="0"/>
          <w:numId w:val="8"/>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rPr>
          <w:rFonts w:ascii="仿宋" w:hAnsi="仿宋" w:eastAsia="仿宋"/>
          <w:sz w:val="28"/>
          <w:szCs w:val="24"/>
          <w:highlight w:val="none"/>
        </w:rPr>
      </w:r>
      <w:r/>
    </w:p>
    <w:p>
      <w:pPr>
        <w:pStyle w:val="897"/>
        <w:jc w:val="center"/>
        <w:keepLines w:val="0"/>
        <w:keepNext w:val="0"/>
        <w:pageBreakBefore w:val="0"/>
        <w:spacing w:line="440" w:lineRule="exact"/>
        <w:rPr>
          <w:rFonts w:hint="eastAsia" w:ascii="仿宋" w:hAnsi="仿宋" w:eastAsia="仿宋"/>
          <w:b/>
          <w:sz w:val="32"/>
          <w:highlight w:val="none"/>
          <w:lang w:eastAsia="zh-CN"/>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w:t>
      </w:r>
      <w:r>
        <w:rPr>
          <w:rFonts w:hint="eastAsia" w:ascii="仿宋" w:hAnsi="仿宋" w:eastAsia="仿宋"/>
          <w:b/>
          <w:sz w:val="32"/>
          <w:highlight w:val="none"/>
          <w:lang w:eastAsia="zh-CN"/>
        </w:rPr>
        <w:t xml:space="preserve">技术响应偏离表</w:t>
      </w:r>
      <w:r>
        <w:rPr>
          <w:rFonts w:hint="eastAsia" w:ascii="仿宋" w:hAnsi="仿宋" w:eastAsia="仿宋"/>
          <w:b/>
          <w:sz w:val="32"/>
          <w:highlight w:val="none"/>
          <w:lang w:eastAsia="zh-CN"/>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W w:w="3237"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W w:w="2346"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W w:w="1080" w:type="dxa"/>
            <w:vAlign w:val="center"/>
            <w:textDirection w:val="lrTb"/>
            <w:noWrap w:val="false"/>
          </w:tcPr>
          <w:p>
            <w:pPr>
              <w:pStyle w:val="875"/>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W w:w="1074"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75"/>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75"/>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pStyle w:val="875"/>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5"/>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highlight w:val="none"/>
        </w:rPr>
      </w:r>
      <w:r/>
    </w:p>
    <w:p>
      <w:pPr>
        <w:pStyle w:val="897"/>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bookmarkEnd w:id="36"/>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897"/>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875"/>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75"/>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75"/>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875"/>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5"/>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875"/>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87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875"/>
        <w:ind w:firstLine="723"/>
        <w:jc w:val="center"/>
        <w:keepLines w:val="0"/>
        <w:keepNext w:val="0"/>
        <w:pageBreakBefore w:val="0"/>
        <w:spacing w:line="520" w:lineRule="exact"/>
        <w:rPr>
          <w:rFonts w:ascii="宋体" w:hAnsi="宋体"/>
          <w:b/>
          <w:sz w:val="36"/>
          <w:highlight w:val="none"/>
        </w:rPr>
        <w:outlineLvl w:val="9"/>
      </w:pPr>
      <w:r>
        <w:rPr>
          <w:rFonts w:ascii="宋体" w:hAnsi="宋体"/>
          <w:b/>
          <w:sz w:val="36"/>
          <w:highlight w:val="none"/>
        </w:rPr>
      </w:r>
      <w:r/>
    </w:p>
    <w:p>
      <w:pPr>
        <w:pStyle w:val="875"/>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875"/>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rPr>
          <w:rFonts w:hint="eastAsia" w:ascii="宋体" w:hAnsi="宋体"/>
          <w:b/>
          <w:sz w:val="36"/>
          <w:highlight w:val="none"/>
        </w:rPr>
      </w:r>
      <w:r/>
    </w:p>
    <w:p>
      <w:pPr>
        <w:pStyle w:val="875"/>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875"/>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75"/>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875"/>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37"/>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875"/>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875"/>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875"/>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875"/>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75"/>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875"/>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875"/>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875"/>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875"/>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875"/>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48"/>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875"/>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875"/>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875"/>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75"/>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75"/>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875"/>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75"/>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75"/>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75"/>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75"/>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75"/>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75"/>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875"/>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75"/>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75"/>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875"/>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75"/>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75"/>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75"/>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875"/>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875"/>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75"/>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75"/>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884"/>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75"/>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75"/>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75"/>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75"/>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75"/>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75"/>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75"/>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75"/>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75"/>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75"/>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75"/>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875"/>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75"/>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884"/>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8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8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8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8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884"/>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875"/>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75"/>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84"/>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884"/>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r>
      <w:r/>
    </w:p>
    <w:p>
      <w:pPr>
        <w:pStyle w:val="884"/>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75"/>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884"/>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884"/>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875"/>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75"/>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75"/>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884"/>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884"/>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884"/>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884"/>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rPr>
        <w:rStyle w:val="916"/>
      </w:rPr>
    </w:r>
    <w:r/>
  </w:p>
  <w:p>
    <w:pPr>
      <w:pStyle w:val="90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Style w:val="916"/>
      </w:rPr>
      <w:framePr w:wrap="around" w:vAnchor="text" w:hAnchor="margin" w:xAlign="center" w:y="1"/>
    </w:pPr>
    <w:r>
      <w:fldChar w:fldCharType="begin"/>
    </w:r>
    <w:r>
      <w:rPr>
        <w:rStyle w:val="916"/>
      </w:rPr>
      <w:instrText xml:space="preserve">PAGE  </w:instrText>
    </w:r>
    <w:r>
      <w:fldChar w:fldCharType="end"/>
    </w:r>
    <w:r>
      <w:rPr>
        <w:rStyle w:val="916"/>
      </w:rPr>
    </w:r>
    <w:r/>
  </w:p>
  <w:p>
    <w:pPr>
      <w:pStyle w:val="9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59"/>
      <w:isLgl w:val="false"/>
      <w:suff w:val="nothing"/>
      <w:lvlText w:val="第%1章"/>
      <w:lvlJc w:val="left"/>
      <w:pPr>
        <w:pStyle w:val="875"/>
        <w:ind w:left="640" w:firstLine="0"/>
      </w:pPr>
      <w:rPr>
        <w:rFonts w:hint="eastAsia"/>
      </w:rPr>
    </w:lvl>
    <w:lvl w:ilvl="1">
      <w:start w:val="1"/>
      <w:numFmt w:val="decimal"/>
      <w:isLgl w:val="false"/>
      <w:suff w:val="nothing"/>
      <w:lvlText w:val=""/>
      <w:lvlJc w:val="left"/>
      <w:pPr>
        <w:pStyle w:val="875"/>
        <w:ind w:left="640" w:firstLine="0"/>
      </w:pPr>
      <w:rPr>
        <w:rFonts w:hint="eastAsia"/>
      </w:rPr>
    </w:lvl>
    <w:lvl w:ilvl="2">
      <w:start w:val="1"/>
      <w:numFmt w:val="decimal"/>
      <w:isLgl w:val="false"/>
      <w:suff w:val="nothing"/>
      <w:lvlText w:val=""/>
      <w:lvlJc w:val="left"/>
      <w:pPr>
        <w:pStyle w:val="875"/>
        <w:ind w:left="640" w:firstLine="0"/>
      </w:pPr>
      <w:rPr>
        <w:rFonts w:hint="eastAsia"/>
      </w:rPr>
    </w:lvl>
    <w:lvl w:ilvl="3">
      <w:start w:val="1"/>
      <w:numFmt w:val="decimal"/>
      <w:isLgl w:val="false"/>
      <w:suff w:val="nothing"/>
      <w:lvlText w:val=""/>
      <w:lvlJc w:val="left"/>
      <w:pPr>
        <w:pStyle w:val="875"/>
        <w:ind w:left="640" w:firstLine="0"/>
      </w:pPr>
      <w:rPr>
        <w:rFonts w:hint="eastAsia"/>
      </w:rPr>
    </w:lvl>
    <w:lvl w:ilvl="4">
      <w:start w:val="1"/>
      <w:numFmt w:val="decimal"/>
      <w:isLgl w:val="false"/>
      <w:suff w:val="nothing"/>
      <w:lvlText w:val=""/>
      <w:lvlJc w:val="left"/>
      <w:pPr>
        <w:pStyle w:val="875"/>
        <w:ind w:left="640" w:firstLine="0"/>
      </w:pPr>
      <w:rPr>
        <w:rFonts w:hint="eastAsia"/>
      </w:rPr>
    </w:lvl>
    <w:lvl w:ilvl="5">
      <w:start w:val="1"/>
      <w:numFmt w:val="decimal"/>
      <w:isLgl w:val="false"/>
      <w:suff w:val="nothing"/>
      <w:lvlText w:val=""/>
      <w:lvlJc w:val="left"/>
      <w:pPr>
        <w:pStyle w:val="875"/>
        <w:ind w:left="640" w:firstLine="0"/>
      </w:pPr>
      <w:rPr>
        <w:rFonts w:hint="eastAsia"/>
      </w:rPr>
    </w:lvl>
    <w:lvl w:ilvl="6">
      <w:start w:val="1"/>
      <w:numFmt w:val="decimal"/>
      <w:isLgl w:val="false"/>
      <w:suff w:val="nothing"/>
      <w:lvlText w:val=""/>
      <w:lvlJc w:val="left"/>
      <w:pPr>
        <w:pStyle w:val="875"/>
        <w:ind w:left="640" w:firstLine="0"/>
      </w:pPr>
      <w:rPr>
        <w:rFonts w:hint="eastAsia"/>
      </w:rPr>
    </w:lvl>
    <w:lvl w:ilvl="7">
      <w:start w:val="1"/>
      <w:numFmt w:val="decimal"/>
      <w:isLgl w:val="false"/>
      <w:suff w:val="nothing"/>
      <w:lvlText w:val=""/>
      <w:lvlJc w:val="left"/>
      <w:pPr>
        <w:pStyle w:val="875"/>
        <w:ind w:left="640" w:firstLine="0"/>
      </w:pPr>
      <w:rPr>
        <w:rFonts w:hint="eastAsia"/>
      </w:rPr>
    </w:lvl>
    <w:lvl w:ilvl="8">
      <w:start w:val="1"/>
      <w:numFmt w:val="decimal"/>
      <w:isLgl w:val="false"/>
      <w:suff w:val="nothing"/>
      <w:lvlText w:val=""/>
      <w:lvlJc w:val="left"/>
      <w:pPr>
        <w:pStyle w:val="875"/>
        <w:ind w:left="640" w:firstLine="0"/>
      </w:pPr>
      <w:rPr>
        <w:rFonts w:hint="eastAsia"/>
      </w:rPr>
    </w:lvl>
  </w:abstractNum>
  <w:abstractNum w:abstractNumId="5">
    <w:multiLevelType w:val="hybridMultilevel"/>
    <w:lvl w:ilvl="0">
      <w:start w:val="2"/>
      <w:numFmt w:val="decimal"/>
      <w:isLgl w:val="false"/>
      <w:suff w:val="nothing"/>
      <w:lvlText w:val="%1、"/>
      <w:lvlJc w:val="left"/>
      <w:pPr>
        <w:pStyle w:val="875"/>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49"/>
      <w:isLgl w:val="false"/>
      <w:suff w:val="tab"/>
      <w:lvlText w:val="%1、"/>
      <w:lvlJc w:val="left"/>
      <w:pPr>
        <w:pStyle w:val="875"/>
        <w:ind w:left="420" w:hanging="420"/>
        <w:tabs>
          <w:tab w:val="num" w:pos="420" w:leader="none"/>
        </w:tabs>
      </w:pPr>
      <w:rPr>
        <w:rFonts w:hint="eastAsia"/>
        <w:b/>
        <w:i w:val="0"/>
      </w:rPr>
    </w:lvl>
    <w:lvl w:ilvl="1">
      <w:start w:val="1"/>
      <w:numFmt w:val="lowerLetter"/>
      <w:isLgl w:val="false"/>
      <w:suff w:val="tab"/>
      <w:lvlText w:val="%2)"/>
      <w:lvlJc w:val="left"/>
      <w:pPr>
        <w:pStyle w:val="875"/>
        <w:ind w:left="840" w:hanging="420"/>
        <w:tabs>
          <w:tab w:val="num" w:pos="840" w:leader="none"/>
        </w:tabs>
      </w:pPr>
    </w:lvl>
    <w:lvl w:ilvl="2">
      <w:start w:val="1"/>
      <w:numFmt w:val="lowerRoman"/>
      <w:isLgl w:val="false"/>
      <w:suff w:val="tab"/>
      <w:lvlText w:val="%3."/>
      <w:lvlJc w:val="right"/>
      <w:pPr>
        <w:pStyle w:val="875"/>
        <w:ind w:left="1260" w:hanging="420"/>
        <w:tabs>
          <w:tab w:val="num" w:pos="1260" w:leader="none"/>
        </w:tabs>
      </w:pPr>
    </w:lvl>
    <w:lvl w:ilvl="3">
      <w:start w:val="1"/>
      <w:numFmt w:val="decimal"/>
      <w:isLgl w:val="false"/>
      <w:suff w:val="tab"/>
      <w:lvlText w:val="%4."/>
      <w:lvlJc w:val="left"/>
      <w:pPr>
        <w:pStyle w:val="875"/>
        <w:ind w:left="1680" w:hanging="420"/>
        <w:tabs>
          <w:tab w:val="num" w:pos="1680" w:leader="none"/>
        </w:tabs>
      </w:pPr>
    </w:lvl>
    <w:lvl w:ilvl="4">
      <w:start w:val="1"/>
      <w:numFmt w:val="lowerLetter"/>
      <w:isLgl w:val="false"/>
      <w:suff w:val="tab"/>
      <w:lvlText w:val="%5)"/>
      <w:lvlJc w:val="left"/>
      <w:pPr>
        <w:pStyle w:val="875"/>
        <w:ind w:left="2100" w:hanging="420"/>
        <w:tabs>
          <w:tab w:val="num" w:pos="2100" w:leader="none"/>
        </w:tabs>
      </w:pPr>
    </w:lvl>
    <w:lvl w:ilvl="5">
      <w:start w:val="1"/>
      <w:numFmt w:val="lowerRoman"/>
      <w:isLgl w:val="false"/>
      <w:suff w:val="tab"/>
      <w:lvlText w:val="%6."/>
      <w:lvlJc w:val="right"/>
      <w:pPr>
        <w:pStyle w:val="875"/>
        <w:ind w:left="2520" w:hanging="420"/>
        <w:tabs>
          <w:tab w:val="num" w:pos="2520" w:leader="none"/>
        </w:tabs>
      </w:pPr>
    </w:lvl>
    <w:lvl w:ilvl="6">
      <w:start w:val="1"/>
      <w:numFmt w:val="decimal"/>
      <w:isLgl w:val="false"/>
      <w:suff w:val="tab"/>
      <w:lvlText w:val="%7."/>
      <w:lvlJc w:val="left"/>
      <w:pPr>
        <w:pStyle w:val="875"/>
        <w:ind w:left="2940" w:hanging="420"/>
        <w:tabs>
          <w:tab w:val="num" w:pos="2940" w:leader="none"/>
        </w:tabs>
      </w:pPr>
    </w:lvl>
    <w:lvl w:ilvl="7">
      <w:start w:val="1"/>
      <w:numFmt w:val="lowerLetter"/>
      <w:isLgl w:val="false"/>
      <w:suff w:val="tab"/>
      <w:lvlText w:val="%8)"/>
      <w:lvlJc w:val="left"/>
      <w:pPr>
        <w:pStyle w:val="875"/>
        <w:ind w:left="3360" w:hanging="420"/>
        <w:tabs>
          <w:tab w:val="num" w:pos="3360" w:leader="none"/>
        </w:tabs>
      </w:pPr>
    </w:lvl>
    <w:lvl w:ilvl="8">
      <w:start w:val="1"/>
      <w:numFmt w:val="lowerRoman"/>
      <w:isLgl w:val="false"/>
      <w:suff w:val="tab"/>
      <w:lvlText w:val="%9."/>
      <w:lvlJc w:val="right"/>
      <w:pPr>
        <w:pStyle w:val="875"/>
        <w:ind w:left="3780" w:hanging="420"/>
        <w:tabs>
          <w:tab w:val="num" w:pos="3780" w:leader="none"/>
        </w:tabs>
      </w:pPr>
    </w:lvl>
  </w:abstractNum>
  <w:abstractNum w:abstractNumId="7">
    <w:multiLevelType w:val="hybridMultilevel"/>
    <w:lvl w:ilvl="0">
      <w:start w:val="2"/>
      <w:numFmt w:val="chineseCountingThousand"/>
      <w:pStyle w:val="955"/>
      <w:isLgl w:val="false"/>
      <w:suff w:val="nothing"/>
      <w:lvlText w:val="第%1部分"/>
      <w:lvlJc w:val="center"/>
      <w:pPr>
        <w:pStyle w:val="875"/>
        <w:ind w:left="432" w:firstLine="288"/>
      </w:pPr>
      <w:rPr>
        <w:rFonts w:hint="eastAsia"/>
        <w:sz w:val="28"/>
        <w:szCs w:val="28"/>
        <w:lang w:val="en-US"/>
      </w:rPr>
    </w:lvl>
    <w:lvl w:ilvl="1">
      <w:start w:val="1"/>
      <w:numFmt w:val="chineseCountingThousand"/>
      <w:isLgl w:val="false"/>
      <w:suff w:val="nothing"/>
      <w:lvlText w:val="%2、"/>
      <w:lvlJc w:val="left"/>
      <w:pPr>
        <w:pStyle w:val="875"/>
        <w:ind w:left="360" w:firstLine="0"/>
      </w:pPr>
      <w:rPr>
        <w:rFonts w:hint="eastAsia"/>
        <w:lang w:val="en-US"/>
      </w:rPr>
    </w:lvl>
    <w:lvl w:ilvl="2">
      <w:start w:val="1"/>
      <w:numFmt w:val="chineseCountingThousand"/>
      <w:isLgl w:val="false"/>
      <w:suff w:val="nothing"/>
      <w:lvlText w:val="(%3)"/>
      <w:lvlJc w:val="left"/>
      <w:pPr>
        <w:pStyle w:val="875"/>
        <w:ind w:left="0" w:firstLine="0"/>
      </w:pPr>
      <w:rPr>
        <w:rFonts w:hint="eastAsia"/>
      </w:rPr>
    </w:lvl>
    <w:lvl w:ilvl="3">
      <w:start w:val="1"/>
      <w:numFmt w:val="decimal"/>
      <w:isLgl w:val="false"/>
      <w:suff w:val="nothing"/>
      <w:lvlText w:val="%4、"/>
      <w:lvlJc w:val="left"/>
      <w:pPr>
        <w:pStyle w:val="875"/>
        <w:ind w:left="0" w:firstLine="0"/>
      </w:pPr>
      <w:rPr>
        <w:rFonts w:hint="eastAsia"/>
      </w:rPr>
    </w:lvl>
    <w:lvl w:ilvl="4">
      <w:start w:val="1"/>
      <w:numFmt w:val="upperLetter"/>
      <w:isLgl w:val="false"/>
      <w:suff w:val="nothing"/>
      <w:lvlText w:val="%5、"/>
      <w:lvlJc w:val="left"/>
      <w:pPr>
        <w:pStyle w:val="875"/>
        <w:ind w:left="0" w:firstLine="0"/>
      </w:pPr>
      <w:rPr>
        <w:rFonts w:hint="eastAsia"/>
      </w:rPr>
    </w:lvl>
    <w:lvl w:ilvl="5">
      <w:start w:val="1"/>
      <w:numFmt w:val="decimal"/>
      <w:isLgl w:val="false"/>
      <w:suff w:val="nothing"/>
      <w:lvlText w:val=""/>
      <w:lvlJc w:val="left"/>
      <w:pPr>
        <w:pStyle w:val="875"/>
        <w:ind w:left="0" w:firstLine="0"/>
      </w:pPr>
      <w:rPr>
        <w:rFonts w:hint="eastAsia"/>
      </w:rPr>
    </w:lvl>
    <w:lvl w:ilvl="6">
      <w:start w:val="1"/>
      <w:numFmt w:val="decimal"/>
      <w:isLgl w:val="false"/>
      <w:suff w:val="nothing"/>
      <w:lvlText w:val=""/>
      <w:lvlJc w:val="left"/>
      <w:pPr>
        <w:pStyle w:val="875"/>
        <w:ind w:left="0" w:firstLine="0"/>
      </w:pPr>
      <w:rPr>
        <w:rFonts w:hint="eastAsia"/>
      </w:rPr>
    </w:lvl>
    <w:lvl w:ilvl="7">
      <w:start w:val="1"/>
      <w:numFmt w:val="decimal"/>
      <w:isLgl w:val="false"/>
      <w:suff w:val="nothing"/>
      <w:lvlText w:val=""/>
      <w:lvlJc w:val="left"/>
      <w:pPr>
        <w:pStyle w:val="875"/>
        <w:ind w:left="0" w:firstLine="0"/>
      </w:pPr>
      <w:rPr>
        <w:rFonts w:hint="eastAsia"/>
      </w:rPr>
    </w:lvl>
    <w:lvl w:ilvl="8">
      <w:start w:val="1"/>
      <w:numFmt w:val="decimal"/>
      <w:isLgl w:val="false"/>
      <w:suff w:val="nothing"/>
      <w:lvlText w:val=""/>
      <w:lvlJc w:val="left"/>
      <w:pPr>
        <w:pStyle w:val="875"/>
        <w:ind w:left="0" w:firstLine="0"/>
      </w:pPr>
      <w:rPr>
        <w:rFonts w:hint="eastAsia"/>
      </w:rPr>
    </w:lvl>
  </w:abstractNum>
  <w:num w:numId="1">
    <w:abstractNumId w:val="6"/>
  </w:num>
  <w:num w:numId="2">
    <w:abstractNumId w:val="7"/>
  </w:num>
  <w:num w:numId="3">
    <w:abstractNumId w:val="4"/>
  </w:num>
  <w:num w:numId="4">
    <w:abstractNumId w:val="3"/>
  </w:num>
  <w:num w:numId="5">
    <w:abstractNumId w:val="1"/>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5"/>
    <w:next w:val="875"/>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75"/>
    <w:next w:val="875"/>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75"/>
    <w:next w:val="875"/>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75"/>
    <w:next w:val="875"/>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75"/>
    <w:next w:val="875"/>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5"/>
    <w:next w:val="875"/>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5"/>
    <w:next w:val="875"/>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5"/>
    <w:next w:val="875"/>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5"/>
    <w:next w:val="875"/>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3"/>
    <w:link w:val="875"/>
    <w:qFormat/>
    <w:pPr>
      <w:jc w:val="both"/>
      <w:widowControl w:val="off"/>
    </w:pPr>
    <w:rPr>
      <w:sz w:val="21"/>
      <w:szCs w:val="24"/>
      <w:lang w:val="en-US" w:eastAsia="zh-CN" w:bidi="ar-SA"/>
    </w:rPr>
  </w:style>
  <w:style w:type="paragraph" w:styleId="876">
    <w:name w:val="标题 1"/>
    <w:basedOn w:val="875"/>
    <w:next w:val="875"/>
    <w:link w:val="875"/>
    <w:uiPriority w:val="9"/>
    <w:qFormat/>
    <w:pPr>
      <w:keepLines/>
      <w:keepNext/>
      <w:spacing w:before="340" w:after="330" w:line="578" w:lineRule="auto"/>
      <w:outlineLvl w:val="0"/>
    </w:pPr>
    <w:rPr>
      <w:b/>
      <w:bCs/>
      <w:sz w:val="44"/>
      <w:szCs w:val="44"/>
    </w:rPr>
  </w:style>
  <w:style w:type="paragraph" w:styleId="877">
    <w:name w:val="标题 2"/>
    <w:basedOn w:val="875"/>
    <w:next w:val="884"/>
    <w:link w:val="875"/>
    <w:uiPriority w:val="9"/>
    <w:qFormat/>
    <w:pPr>
      <w:keepLines/>
      <w:keepNext/>
      <w:spacing w:before="260" w:after="260" w:line="413" w:lineRule="auto"/>
      <w:outlineLvl w:val="1"/>
    </w:pPr>
    <w:rPr>
      <w:rFonts w:ascii="Arial" w:hAnsi="Arial" w:eastAsia="黑体"/>
      <w:b/>
      <w:sz w:val="32"/>
      <w:szCs w:val="20"/>
    </w:rPr>
  </w:style>
  <w:style w:type="paragraph" w:styleId="878">
    <w:name w:val="标题 3"/>
    <w:basedOn w:val="875"/>
    <w:next w:val="875"/>
    <w:link w:val="875"/>
    <w:uiPriority w:val="9"/>
    <w:qFormat/>
    <w:pPr>
      <w:keepLines/>
      <w:keepNext/>
      <w:spacing w:before="260" w:after="260" w:line="413" w:lineRule="auto"/>
      <w:outlineLvl w:val="2"/>
    </w:pPr>
    <w:rPr>
      <w:rFonts w:ascii="Arial" w:hAnsi="Arial"/>
      <w:b/>
      <w:sz w:val="32"/>
      <w:szCs w:val="20"/>
    </w:rPr>
  </w:style>
  <w:style w:type="paragraph" w:styleId="879">
    <w:name w:val="标题 4"/>
    <w:basedOn w:val="875"/>
    <w:next w:val="875"/>
    <w:link w:val="886"/>
    <w:uiPriority w:val="9"/>
    <w:qFormat/>
    <w:pPr>
      <w:keepLines/>
      <w:keepNext/>
      <w:spacing w:before="280" w:after="290" w:line="376" w:lineRule="auto"/>
      <w:outlineLvl w:val="3"/>
    </w:pPr>
    <w:rPr>
      <w:rFonts w:ascii="Cambria" w:hAnsi="Cambria"/>
      <w:b/>
      <w:bCs/>
      <w:sz w:val="28"/>
      <w:szCs w:val="28"/>
    </w:rPr>
  </w:style>
  <w:style w:type="paragraph" w:styleId="880">
    <w:name w:val="标题 5"/>
    <w:basedOn w:val="875"/>
    <w:next w:val="875"/>
    <w:link w:val="887"/>
    <w:uiPriority w:val="9"/>
    <w:qFormat/>
    <w:pPr>
      <w:keepLines/>
      <w:keepNext/>
      <w:spacing w:before="280" w:after="290" w:line="376" w:lineRule="auto"/>
      <w:outlineLvl w:val="4"/>
    </w:pPr>
    <w:rPr>
      <w:b/>
      <w:bCs/>
      <w:sz w:val="28"/>
      <w:szCs w:val="28"/>
    </w:rPr>
  </w:style>
  <w:style w:type="character" w:styleId="881">
    <w:name w:val="默认段落字体"/>
    <w:next w:val="881"/>
    <w:link w:val="875"/>
    <w:semiHidden/>
  </w:style>
  <w:style w:type="table" w:styleId="882">
    <w:name w:val="普通表格"/>
    <w:next w:val="882"/>
    <w:link w:val="87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83">
    <w:name w:val="索引 4"/>
    <w:basedOn w:val="875"/>
    <w:next w:val="875"/>
    <w:link w:val="875"/>
    <w:uiPriority w:val="99"/>
    <w:qFormat/>
    <w:pPr>
      <w:ind w:left="600"/>
    </w:pPr>
    <w:rPr>
      <w:szCs w:val="24"/>
    </w:rPr>
  </w:style>
  <w:style w:type="paragraph" w:styleId="884">
    <w:name w:val="正文缩进"/>
    <w:basedOn w:val="875"/>
    <w:next w:val="884"/>
    <w:link w:val="885"/>
    <w:pPr>
      <w:ind w:firstLine="420"/>
    </w:pPr>
    <w:rPr>
      <w:szCs w:val="20"/>
    </w:rPr>
  </w:style>
  <w:style w:type="character" w:styleId="885">
    <w:name w:val="正文缩进 Char"/>
    <w:next w:val="885"/>
    <w:link w:val="884"/>
    <w:rPr>
      <w:sz w:val="21"/>
    </w:rPr>
  </w:style>
  <w:style w:type="character" w:styleId="886">
    <w:name w:val="标题 4 Char"/>
    <w:next w:val="886"/>
    <w:link w:val="879"/>
    <w:uiPriority w:val="9"/>
    <w:rPr>
      <w:rFonts w:ascii="Cambria" w:hAnsi="Cambria"/>
      <w:b/>
      <w:bCs/>
      <w:sz w:val="28"/>
      <w:szCs w:val="28"/>
    </w:rPr>
  </w:style>
  <w:style w:type="character" w:styleId="887">
    <w:name w:val="标题 5 Char"/>
    <w:next w:val="887"/>
    <w:link w:val="880"/>
    <w:uiPriority w:val="9"/>
    <w:rPr>
      <w:b/>
      <w:bCs/>
      <w:sz w:val="28"/>
      <w:szCs w:val="28"/>
    </w:rPr>
  </w:style>
  <w:style w:type="paragraph" w:styleId="888">
    <w:name w:val="题注"/>
    <w:basedOn w:val="875"/>
    <w:next w:val="875"/>
    <w:link w:val="875"/>
    <w:uiPriority w:val="35"/>
    <w:qFormat/>
    <w:pPr>
      <w:jc w:val="center"/>
      <w:spacing w:before="156" w:after="156" w:line="360" w:lineRule="auto"/>
    </w:pPr>
    <w:rPr>
      <w:rFonts w:ascii="Arial" w:hAnsi="Arial" w:cs="Arial"/>
      <w:sz w:val="24"/>
      <w:szCs w:val="20"/>
    </w:rPr>
  </w:style>
  <w:style w:type="paragraph" w:styleId="889">
    <w:name w:val="文档结构图"/>
    <w:basedOn w:val="875"/>
    <w:next w:val="889"/>
    <w:link w:val="875"/>
    <w:semiHidden/>
    <w:pPr>
      <w:shd w:val="clear" w:color="auto" w:fill="000080"/>
    </w:pPr>
  </w:style>
  <w:style w:type="paragraph" w:styleId="890">
    <w:name w:val="批注文字"/>
    <w:basedOn w:val="875"/>
    <w:next w:val="890"/>
    <w:link w:val="891"/>
    <w:uiPriority w:val="99"/>
    <w:unhideWhenUsed/>
    <w:pPr>
      <w:jc w:val="left"/>
    </w:pPr>
  </w:style>
  <w:style w:type="character" w:styleId="891">
    <w:name w:val="批注文字 Char"/>
    <w:next w:val="891"/>
    <w:link w:val="890"/>
    <w:uiPriority w:val="99"/>
    <w:rPr>
      <w:sz w:val="21"/>
      <w:szCs w:val="24"/>
    </w:rPr>
  </w:style>
  <w:style w:type="paragraph" w:styleId="892">
    <w:name w:val="正文文本 3"/>
    <w:basedOn w:val="875"/>
    <w:next w:val="892"/>
    <w:link w:val="875"/>
    <w:rPr>
      <w:rFonts w:ascii="楷体_GB2312" w:hAnsi="Arial" w:eastAsia="楷体_GB2312" w:cs="Arial"/>
      <w:b/>
      <w:bCs/>
      <w:color w:val="000000"/>
      <w:sz w:val="24"/>
    </w:rPr>
  </w:style>
  <w:style w:type="paragraph" w:styleId="893">
    <w:name w:val="正文文本"/>
    <w:basedOn w:val="875"/>
    <w:next w:val="893"/>
    <w:link w:val="87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4">
    <w:name w:val="正文文本缩进"/>
    <w:basedOn w:val="875"/>
    <w:next w:val="894"/>
    <w:link w:val="875"/>
    <w:pPr>
      <w:ind w:firstLine="630"/>
    </w:pPr>
    <w:rPr>
      <w:rFonts w:ascii="楷体_GB2312" w:eastAsia="楷体_GB2312"/>
      <w:sz w:val="32"/>
      <w:szCs w:val="20"/>
    </w:rPr>
  </w:style>
  <w:style w:type="paragraph" w:styleId="895">
    <w:name w:val="文本块"/>
    <w:basedOn w:val="875"/>
    <w:next w:val="895"/>
    <w:link w:val="875"/>
    <w:pPr>
      <w:ind w:left="420" w:right="33"/>
      <w:jc w:val="left"/>
    </w:pPr>
    <w:rPr>
      <w:sz w:val="24"/>
      <w:szCs w:val="20"/>
    </w:rPr>
  </w:style>
  <w:style w:type="paragraph" w:styleId="896">
    <w:name w:val="目录 3"/>
    <w:basedOn w:val="875"/>
    <w:next w:val="875"/>
    <w:link w:val="875"/>
    <w:semiHidden/>
    <w:pPr>
      <w:ind w:left="840"/>
      <w:spacing w:line="300" w:lineRule="auto"/>
      <w:tabs>
        <w:tab w:val="right" w:pos="9344" w:leader="dot"/>
      </w:tabs>
    </w:pPr>
    <w:rPr>
      <w:rFonts w:ascii="Arial" w:hAnsi="Arial" w:cs="Arial"/>
      <w:szCs w:val="21"/>
    </w:rPr>
  </w:style>
  <w:style w:type="paragraph" w:styleId="897">
    <w:name w:val="纯文本"/>
    <w:basedOn w:val="875"/>
    <w:next w:val="897"/>
    <w:link w:val="898"/>
    <w:rPr>
      <w:rFonts w:ascii="宋体" w:hAnsi="Courier New"/>
      <w:szCs w:val="20"/>
    </w:rPr>
  </w:style>
  <w:style w:type="character" w:styleId="898">
    <w:name w:val="纯文本 Char"/>
    <w:next w:val="898"/>
    <w:link w:val="897"/>
    <w:rPr>
      <w:rFonts w:ascii="宋体" w:hAnsi="Courier New" w:eastAsia="宋体"/>
      <w:sz w:val="21"/>
      <w:lang w:val="en-US" w:eastAsia="zh-CN" w:bidi="ar-SA"/>
    </w:rPr>
  </w:style>
  <w:style w:type="paragraph" w:styleId="899">
    <w:name w:val="正文文本缩进 2"/>
    <w:basedOn w:val="875"/>
    <w:next w:val="899"/>
    <w:link w:val="875"/>
    <w:pPr>
      <w:ind w:left="420"/>
      <w:spacing w:after="120" w:line="480" w:lineRule="auto"/>
    </w:pPr>
  </w:style>
  <w:style w:type="paragraph" w:styleId="900">
    <w:name w:val="批注框文本"/>
    <w:basedOn w:val="875"/>
    <w:next w:val="900"/>
    <w:link w:val="901"/>
    <w:rPr>
      <w:sz w:val="18"/>
      <w:szCs w:val="18"/>
    </w:rPr>
  </w:style>
  <w:style w:type="character" w:styleId="901">
    <w:name w:val="批注框文本 Char"/>
    <w:next w:val="901"/>
    <w:link w:val="900"/>
    <w:rPr>
      <w:sz w:val="18"/>
      <w:szCs w:val="18"/>
    </w:rPr>
  </w:style>
  <w:style w:type="paragraph" w:styleId="902">
    <w:name w:val="页脚"/>
    <w:basedOn w:val="875"/>
    <w:next w:val="902"/>
    <w:link w:val="903"/>
    <w:pPr>
      <w:jc w:val="left"/>
      <w:tabs>
        <w:tab w:val="center" w:pos="4153" w:leader="none"/>
        <w:tab w:val="right" w:pos="8306" w:leader="none"/>
      </w:tabs>
    </w:pPr>
    <w:rPr>
      <w:sz w:val="18"/>
      <w:szCs w:val="18"/>
    </w:rPr>
  </w:style>
  <w:style w:type="character" w:styleId="903">
    <w:name w:val="页脚 Char"/>
    <w:next w:val="903"/>
    <w:link w:val="902"/>
    <w:rPr>
      <w:sz w:val="18"/>
      <w:szCs w:val="18"/>
    </w:rPr>
  </w:style>
  <w:style w:type="paragraph" w:styleId="904">
    <w:name w:val="页眉"/>
    <w:basedOn w:val="875"/>
    <w:next w:val="904"/>
    <w:link w:val="905"/>
    <w:pPr>
      <w:jc w:val="center"/>
      <w:tabs>
        <w:tab w:val="center" w:pos="4153" w:leader="none"/>
        <w:tab w:val="right" w:pos="8306" w:leader="none"/>
      </w:tabs>
      <w:pBdr>
        <w:bottom w:val="single" w:color="000000" w:sz="6" w:space="1"/>
      </w:pBdr>
    </w:pPr>
    <w:rPr>
      <w:sz w:val="18"/>
      <w:szCs w:val="18"/>
    </w:rPr>
  </w:style>
  <w:style w:type="character" w:styleId="905">
    <w:name w:val="页眉 Char"/>
    <w:next w:val="905"/>
    <w:link w:val="904"/>
    <w:rPr>
      <w:sz w:val="18"/>
      <w:szCs w:val="18"/>
    </w:rPr>
  </w:style>
  <w:style w:type="paragraph" w:styleId="906">
    <w:name w:val="目录 1"/>
    <w:basedOn w:val="875"/>
    <w:next w:val="875"/>
    <w:link w:val="875"/>
    <w:semiHidden/>
  </w:style>
  <w:style w:type="paragraph" w:styleId="907">
    <w:name w:val="正文文本缩进 3"/>
    <w:basedOn w:val="875"/>
    <w:next w:val="907"/>
    <w:link w:val="875"/>
    <w:uiPriority w:val="99"/>
    <w:pPr>
      <w:ind w:firstLine="420"/>
    </w:pPr>
    <w:rPr>
      <w:rFonts w:eastAsia="楷体_GB2312"/>
    </w:rPr>
  </w:style>
  <w:style w:type="paragraph" w:styleId="908">
    <w:name w:val="目录 2"/>
    <w:basedOn w:val="875"/>
    <w:next w:val="875"/>
    <w:link w:val="875"/>
    <w:semiHidden/>
    <w:pPr>
      <w:ind w:left="420"/>
    </w:pPr>
    <w:rPr>
      <w:szCs w:val="20"/>
    </w:rPr>
  </w:style>
  <w:style w:type="paragraph" w:styleId="909">
    <w:name w:val="正文文本 2"/>
    <w:basedOn w:val="875"/>
    <w:next w:val="909"/>
    <w:link w:val="910"/>
    <w:pPr>
      <w:spacing w:line="440" w:lineRule="exact"/>
    </w:pPr>
    <w:rPr>
      <w:rFonts w:ascii="楷体_GB2312" w:eastAsia="楷体_GB2312"/>
      <w:sz w:val="28"/>
    </w:rPr>
  </w:style>
  <w:style w:type="character" w:styleId="910">
    <w:name w:val="正文文本 2 Char"/>
    <w:next w:val="910"/>
    <w:link w:val="909"/>
    <w:rPr>
      <w:rFonts w:ascii="楷体_GB2312" w:eastAsia="楷体_GB2312"/>
      <w:sz w:val="28"/>
      <w:szCs w:val="24"/>
    </w:rPr>
  </w:style>
  <w:style w:type="paragraph" w:styleId="911">
    <w:name w:val="批注主题"/>
    <w:basedOn w:val="890"/>
    <w:next w:val="890"/>
    <w:link w:val="912"/>
    <w:rPr>
      <w:b/>
      <w:bCs/>
    </w:rPr>
  </w:style>
  <w:style w:type="character" w:styleId="912">
    <w:name w:val="批注主题 Char"/>
    <w:next w:val="912"/>
    <w:link w:val="911"/>
    <w:rPr>
      <w:b/>
      <w:bCs/>
      <w:sz w:val="21"/>
      <w:szCs w:val="24"/>
    </w:rPr>
  </w:style>
  <w:style w:type="paragraph" w:styleId="913">
    <w:name w:val="正文首行缩进 2"/>
    <w:basedOn w:val="894"/>
    <w:next w:val="913"/>
    <w:link w:val="875"/>
    <w:pPr>
      <w:ind w:left="420" w:firstLine="420"/>
      <w:spacing w:after="120"/>
      <w:widowControl/>
    </w:pPr>
    <w:rPr>
      <w:rFonts w:ascii="仿宋_GB2312" w:eastAsia="仿宋_GB2312"/>
      <w:color w:val="ff6600"/>
      <w:sz w:val="21"/>
    </w:rPr>
  </w:style>
  <w:style w:type="table" w:styleId="914">
    <w:name w:val="网格型"/>
    <w:basedOn w:val="882"/>
    <w:next w:val="914"/>
    <w:link w:val="87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15">
    <w:name w:val="要点"/>
    <w:next w:val="915"/>
    <w:link w:val="875"/>
    <w:qFormat/>
    <w:rPr>
      <w:b w:val="0"/>
      <w:i w:val="0"/>
    </w:rPr>
  </w:style>
  <w:style w:type="character" w:styleId="916">
    <w:name w:val="页码"/>
    <w:next w:val="916"/>
    <w:link w:val="875"/>
  </w:style>
  <w:style w:type="character" w:styleId="917">
    <w:name w:val="已访问的超链接"/>
    <w:next w:val="917"/>
    <w:link w:val="875"/>
    <w:rPr>
      <w:color w:val="800080"/>
      <w:u w:val="none"/>
    </w:rPr>
  </w:style>
  <w:style w:type="character" w:styleId="918">
    <w:name w:val="强调"/>
    <w:next w:val="918"/>
    <w:link w:val="875"/>
    <w:qFormat/>
    <w:rPr>
      <w:b w:val="0"/>
      <w:i w:val="0"/>
    </w:rPr>
  </w:style>
  <w:style w:type="character" w:styleId="919">
    <w:name w:val="HTML 定义"/>
    <w:next w:val="919"/>
    <w:link w:val="875"/>
    <w:rPr>
      <w:b w:val="0"/>
      <w:i w:val="0"/>
    </w:rPr>
  </w:style>
  <w:style w:type="character" w:styleId="920">
    <w:name w:val="HTML 打字机"/>
    <w:next w:val="920"/>
    <w:link w:val="875"/>
    <w:rPr>
      <w:rFonts w:ascii="monospace" w:hAnsi="monospace" w:eastAsia="monospace" w:cs="monospace"/>
      <w:sz w:val="20"/>
    </w:rPr>
  </w:style>
  <w:style w:type="character" w:styleId="921">
    <w:name w:val="HTML 缩写"/>
    <w:next w:val="921"/>
    <w:link w:val="875"/>
  </w:style>
  <w:style w:type="character" w:styleId="922">
    <w:name w:val="HTML 变量"/>
    <w:next w:val="922"/>
    <w:link w:val="875"/>
    <w:rPr>
      <w:b w:val="0"/>
      <w:i w:val="0"/>
    </w:rPr>
  </w:style>
  <w:style w:type="character" w:styleId="923">
    <w:name w:val="超链接"/>
    <w:next w:val="923"/>
    <w:link w:val="875"/>
    <w:rPr>
      <w:color w:val="0000ff"/>
      <w:u w:val="none"/>
    </w:rPr>
  </w:style>
  <w:style w:type="character" w:styleId="924">
    <w:name w:val="HTML 代码"/>
    <w:next w:val="924"/>
    <w:link w:val="875"/>
    <w:rPr>
      <w:rFonts w:ascii="monospace" w:hAnsi="monospace" w:eastAsia="monospace" w:cs="monospace"/>
      <w:b w:val="0"/>
      <w:i w:val="0"/>
      <w:sz w:val="20"/>
    </w:rPr>
  </w:style>
  <w:style w:type="character" w:styleId="925">
    <w:name w:val="批注引用"/>
    <w:next w:val="925"/>
    <w:link w:val="875"/>
    <w:rPr>
      <w:sz w:val="21"/>
      <w:szCs w:val="21"/>
    </w:rPr>
  </w:style>
  <w:style w:type="character" w:styleId="926">
    <w:name w:val="HTML 引文"/>
    <w:next w:val="926"/>
    <w:link w:val="875"/>
    <w:rPr>
      <w:b w:val="0"/>
      <w:i w:val="0"/>
    </w:rPr>
  </w:style>
  <w:style w:type="character" w:styleId="927">
    <w:name w:val="HTML 键盘"/>
    <w:next w:val="927"/>
    <w:link w:val="875"/>
    <w:rPr>
      <w:rFonts w:ascii="monospace" w:hAnsi="monospace" w:eastAsia="monospace" w:cs="monospace"/>
      <w:sz w:val="20"/>
    </w:rPr>
  </w:style>
  <w:style w:type="character" w:styleId="928">
    <w:name w:val="HTML 样本"/>
    <w:next w:val="928"/>
    <w:link w:val="875"/>
    <w:rPr>
      <w:rFonts w:ascii="monospace" w:hAnsi="monospace" w:eastAsia="monospace" w:cs="monospace"/>
    </w:rPr>
  </w:style>
  <w:style w:type="character" w:styleId="929">
    <w:name w:val="Font Style30"/>
    <w:next w:val="929"/>
    <w:link w:val="875"/>
    <w:rPr>
      <w:rFonts w:ascii="宋体" w:eastAsia="宋体" w:cs="宋体"/>
      <w:sz w:val="14"/>
      <w:szCs w:val="14"/>
    </w:rPr>
  </w:style>
  <w:style w:type="character" w:styleId="930">
    <w:name w:val="glyphicon"/>
    <w:next w:val="930"/>
    <w:link w:val="875"/>
  </w:style>
  <w:style w:type="character" w:styleId="931">
    <w:name w:val="Font Style36"/>
    <w:next w:val="931"/>
    <w:link w:val="875"/>
    <w:rPr>
      <w:rFonts w:ascii="宋体" w:eastAsia="宋体" w:cs="宋体"/>
      <w:sz w:val="16"/>
      <w:szCs w:val="16"/>
    </w:rPr>
  </w:style>
  <w:style w:type="character" w:styleId="932">
    <w:name w:val="hour_am"/>
    <w:next w:val="932"/>
    <w:link w:val="875"/>
  </w:style>
  <w:style w:type="character" w:styleId="933">
    <w:name w:val="old"/>
    <w:next w:val="933"/>
    <w:link w:val="875"/>
    <w:rPr>
      <w:color w:val="999999"/>
    </w:rPr>
  </w:style>
  <w:style w:type="character" w:styleId="934">
    <w:name w:val="标题 2 Char,节 Char,Heading 2 Hidden Char,Heading 2 CCBS Char,H2 Char,sect 1.2 Char,H21 Char,sect 1.21 Char,H22 Char,sect 1.22 Char,H211 Char,sect 1.211 Char,H23 Char,sect 1.23 Char,H212 Char,sect 1.212 Char,2nd level Char,h2 Char,2 Char,Header 2 Char"/>
    <w:next w:val="934"/>
    <w:link w:val="875"/>
    <w:rPr>
      <w:rFonts w:ascii="Arial" w:hAnsi="Arial" w:eastAsia="黑体"/>
      <w:b/>
      <w:sz w:val="32"/>
      <w:lang w:val="en-US" w:eastAsia="zh-CN"/>
    </w:rPr>
  </w:style>
  <w:style w:type="character" w:styleId="935">
    <w:name w:val="hover"/>
    <w:next w:val="935"/>
    <w:link w:val="875"/>
    <w:rPr>
      <w:shd w:val="clear" w:color="auto" w:fill="eeeeee"/>
    </w:rPr>
  </w:style>
  <w:style w:type="character" w:styleId="936">
    <w:name w:val="hour_pm"/>
    <w:next w:val="936"/>
    <w:link w:val="875"/>
  </w:style>
  <w:style w:type="character" w:styleId="937">
    <w:name w:val="Font Style28"/>
    <w:next w:val="937"/>
    <w:link w:val="875"/>
    <w:rPr>
      <w:rFonts w:ascii="Constantia" w:hAnsi="Constantia" w:cs="Constantia"/>
      <w:sz w:val="28"/>
      <w:szCs w:val="28"/>
    </w:rPr>
  </w:style>
  <w:style w:type="character" w:styleId="938">
    <w:name w:val="Font Style29"/>
    <w:next w:val="938"/>
    <w:link w:val="875"/>
    <w:rPr>
      <w:rFonts w:ascii="Arial" w:hAnsi="Arial" w:cs="Arial"/>
      <w:sz w:val="14"/>
      <w:szCs w:val="14"/>
    </w:rPr>
  </w:style>
  <w:style w:type="character" w:styleId="939">
    <w:name w:val="Font Style37"/>
    <w:next w:val="939"/>
    <w:link w:val="875"/>
    <w:rPr>
      <w:rFonts w:ascii="Arial" w:hAnsi="Arial" w:cs="Arial"/>
      <w:sz w:val="16"/>
      <w:szCs w:val="16"/>
    </w:rPr>
  </w:style>
  <w:style w:type="character" w:styleId="940">
    <w:name w:val="Plain Text Char"/>
    <w:next w:val="940"/>
    <w:link w:val="875"/>
    <w:rPr>
      <w:rFonts w:ascii="宋体" w:hAnsi="Courier New" w:eastAsia="宋体"/>
      <w:sz w:val="21"/>
      <w:lang w:val="en-US" w:eastAsia="zh-CN" w:bidi="ar-SA"/>
    </w:rPr>
  </w:style>
  <w:style w:type="paragraph" w:styleId="941">
    <w:name w:val="Default"/>
    <w:next w:val="941"/>
    <w:link w:val="875"/>
    <w:pPr>
      <w:widowControl w:val="off"/>
    </w:pPr>
    <w:rPr>
      <w:rFonts w:ascii="仿宋" w:eastAsia="仿宋" w:cs="仿宋"/>
      <w:color w:val="000000"/>
      <w:sz w:val="24"/>
      <w:szCs w:val="24"/>
      <w:lang w:val="en-US" w:eastAsia="zh-CN" w:bidi="ar-SA"/>
    </w:rPr>
  </w:style>
  <w:style w:type="paragraph" w:styleId="942">
    <w:name w:val="默认段落字体 Para Char Char Char Char Char Char Char Char Char1 Char Char Char Char Char Char Char"/>
    <w:basedOn w:val="889"/>
    <w:next w:val="942"/>
    <w:link w:val="875"/>
    <w:rPr>
      <w:rFonts w:ascii="Tahoma" w:hAnsi="Tahoma"/>
      <w:sz w:val="24"/>
    </w:rPr>
  </w:style>
  <w:style w:type="paragraph" w:styleId="943">
    <w:name w:val="Style9"/>
    <w:basedOn w:val="875"/>
    <w:next w:val="943"/>
    <w:link w:val="875"/>
    <w:pPr>
      <w:jc w:val="left"/>
    </w:pPr>
    <w:rPr>
      <w:rFonts w:ascii="宋体"/>
      <w:sz w:val="24"/>
    </w:rPr>
  </w:style>
  <w:style w:type="paragraph" w:styleId="944">
    <w:name w:val="Char"/>
    <w:basedOn w:val="875"/>
    <w:next w:val="944"/>
    <w:link w:val="875"/>
    <w:pPr>
      <w:tabs>
        <w:tab w:val="left" w:pos="360" w:leader="none"/>
      </w:tabs>
    </w:pPr>
    <w:rPr>
      <w:sz w:val="24"/>
    </w:rPr>
  </w:style>
  <w:style w:type="paragraph" w:styleId="945">
    <w:name w:val=" Char Char Char1 Char Char Char Char"/>
    <w:basedOn w:val="875"/>
    <w:next w:val="945"/>
    <w:link w:val="875"/>
    <w:pPr>
      <w:jc w:val="left"/>
      <w:spacing w:after="160" w:line="240" w:lineRule="exact"/>
      <w:widowControl/>
    </w:pPr>
    <w:rPr>
      <w:rFonts w:ascii="宋体" w:hAnsi="宋体"/>
      <w:b/>
      <w:sz w:val="28"/>
      <w:szCs w:val="28"/>
    </w:rPr>
  </w:style>
  <w:style w:type="paragraph" w:styleId="946">
    <w:name w:val="Style10"/>
    <w:basedOn w:val="875"/>
    <w:next w:val="946"/>
    <w:link w:val="875"/>
    <w:pPr>
      <w:jc w:val="left"/>
    </w:pPr>
    <w:rPr>
      <w:rFonts w:ascii="宋体"/>
      <w:sz w:val="24"/>
    </w:rPr>
  </w:style>
  <w:style w:type="paragraph" w:styleId="947">
    <w:name w:val="首行缩进"/>
    <w:basedOn w:val="875"/>
    <w:next w:val="947"/>
    <w:link w:val="875"/>
    <w:qFormat/>
    <w:pPr>
      <w:ind w:firstLine="420"/>
      <w:spacing w:line="360" w:lineRule="auto"/>
    </w:pPr>
    <w:rPr>
      <w:sz w:val="20"/>
    </w:rPr>
  </w:style>
  <w:style w:type="paragraph" w:styleId="948">
    <w:name w:val="普通正文"/>
    <w:basedOn w:val="875"/>
    <w:next w:val="948"/>
    <w:link w:val="875"/>
    <w:pPr>
      <w:ind w:firstLine="480"/>
      <w:jc w:val="left"/>
      <w:spacing w:before="120" w:after="120" w:line="360" w:lineRule="auto"/>
    </w:pPr>
    <w:rPr>
      <w:rFonts w:ascii="Arial" w:hAnsi="Arial"/>
      <w:sz w:val="24"/>
    </w:rPr>
  </w:style>
  <w:style w:type="paragraph" w:styleId="949">
    <w:name w:val="要点标题"/>
    <w:basedOn w:val="875"/>
    <w:next w:val="949"/>
    <w:link w:val="875"/>
    <w:pPr>
      <w:numPr>
        <w:ilvl w:val="0"/>
        <w:numId w:val="1"/>
      </w:numPr>
      <w:jc w:val="left"/>
      <w:tabs>
        <w:tab w:val="left" w:pos="420" w:leader="none"/>
      </w:tabs>
    </w:pPr>
    <w:rPr>
      <w:rFonts w:ascii="宋体" w:hAnsi="宋体"/>
      <w:b/>
      <w:sz w:val="24"/>
    </w:rPr>
  </w:style>
  <w:style w:type="paragraph" w:styleId="950">
    <w:name w:val="文档正文"/>
    <w:basedOn w:val="875"/>
    <w:next w:val="950"/>
    <w:link w:val="875"/>
    <w:pPr>
      <w:ind w:firstLine="567"/>
      <w:spacing w:line="480" w:lineRule="atLeast"/>
    </w:pPr>
    <w:rPr>
      <w:rFonts w:ascii="仿宋_GB2312"/>
      <w:szCs w:val="20"/>
    </w:rPr>
  </w:style>
  <w:style w:type="paragraph" w:styleId="951">
    <w:name w:val="Char Char Char Char"/>
    <w:basedOn w:val="889"/>
    <w:next w:val="951"/>
    <w:link w:val="875"/>
    <w:pPr>
      <w:spacing w:line="360" w:lineRule="auto"/>
    </w:pPr>
    <w:rPr>
      <w:rFonts w:ascii="Tahoma" w:hAnsi="Tahoma"/>
      <w:sz w:val="24"/>
    </w:rPr>
  </w:style>
  <w:style w:type="paragraph" w:styleId="952">
    <w:name w:val=" Char"/>
    <w:basedOn w:val="875"/>
    <w:next w:val="952"/>
    <w:link w:val="875"/>
    <w:pPr>
      <w:ind w:left="420" w:hanging="420"/>
      <w:jc w:val="left"/>
      <w:tabs>
        <w:tab w:val="left" w:pos="420" w:leader="none"/>
      </w:tabs>
    </w:pPr>
    <w:rPr>
      <w:szCs w:val="20"/>
    </w:rPr>
  </w:style>
  <w:style w:type="paragraph" w:styleId="953">
    <w:name w:val="正文（无缩进）"/>
    <w:basedOn w:val="875"/>
    <w:next w:val="953"/>
    <w:link w:val="875"/>
    <w:qFormat/>
    <w:pPr>
      <w:spacing w:line="360" w:lineRule="auto"/>
    </w:pPr>
    <w:rPr>
      <w:rFonts w:ascii="Calibri" w:hAnsi="Calibri"/>
      <w:sz w:val="24"/>
      <w:szCs w:val="21"/>
    </w:rPr>
  </w:style>
  <w:style w:type="paragraph" w:styleId="954">
    <w:name w:val="Style11"/>
    <w:basedOn w:val="875"/>
    <w:next w:val="954"/>
    <w:link w:val="875"/>
    <w:pPr>
      <w:jc w:val="left"/>
      <w:spacing w:line="446" w:lineRule="exact"/>
    </w:pPr>
    <w:rPr>
      <w:rFonts w:ascii="宋体"/>
      <w:sz w:val="24"/>
    </w:rPr>
  </w:style>
  <w:style w:type="paragraph" w:styleId="955">
    <w:name w:val="样式1"/>
    <w:basedOn w:val="875"/>
    <w:next w:val="955"/>
    <w:link w:val="875"/>
    <w:pPr>
      <w:numPr>
        <w:ilvl w:val="0"/>
        <w:numId w:val="2"/>
      </w:numPr>
      <w:tabs>
        <w:tab w:val="left" w:pos="1110" w:leader="none"/>
      </w:tabs>
    </w:pPr>
    <w:rPr>
      <w:rFonts w:ascii="宋体" w:hAnsi="宋体"/>
      <w:szCs w:val="21"/>
    </w:rPr>
  </w:style>
  <w:style w:type="paragraph" w:styleId="956">
    <w:name w:val="_Style 56"/>
    <w:basedOn w:val="889"/>
    <w:next w:val="956"/>
    <w:link w:val="875"/>
    <w:pPr>
      <w:spacing w:line="436" w:lineRule="exact"/>
    </w:pPr>
    <w:rPr>
      <w:szCs w:val="20"/>
    </w:rPr>
  </w:style>
  <w:style w:type="paragraph" w:styleId="957">
    <w:name w:val="Char Char1 Char Char Char Char Char Char"/>
    <w:basedOn w:val="875"/>
    <w:next w:val="957"/>
    <w:link w:val="875"/>
    <w:pPr>
      <w:jc w:val="center"/>
      <w:widowControl/>
    </w:pPr>
    <w:rPr>
      <w:rFonts w:ascii="宋体" w:hAnsi="宋体"/>
      <w:b/>
      <w:sz w:val="24"/>
      <w:lang w:eastAsia="en-US"/>
    </w:rPr>
  </w:style>
  <w:style w:type="paragraph" w:styleId="958">
    <w:name w:val="Char1"/>
    <w:basedOn w:val="875"/>
    <w:next w:val="958"/>
    <w:link w:val="875"/>
    <w:pPr>
      <w:ind w:left="840" w:hanging="420"/>
      <w:tabs>
        <w:tab w:val="left" w:pos="840" w:leader="none"/>
      </w:tabs>
    </w:pPr>
    <w:rPr>
      <w:sz w:val="24"/>
    </w:rPr>
  </w:style>
  <w:style w:type="paragraph" w:styleId="959">
    <w:name w:val="我的样式"/>
    <w:basedOn w:val="876"/>
    <w:next w:val="875"/>
    <w:link w:val="875"/>
    <w:pPr>
      <w:numPr>
        <w:ilvl w:val="0"/>
        <w:numId w:val="3"/>
      </w:numPr>
      <w:spacing w:line="360" w:lineRule="auto"/>
    </w:pPr>
    <w:rPr>
      <w:rFonts w:ascii="仿宋_GB2312" w:eastAsia="仿宋_GB2312"/>
      <w:sz w:val="32"/>
      <w:szCs w:val="30"/>
    </w:rPr>
  </w:style>
  <w:style w:type="paragraph" w:styleId="960">
    <w:name w:val="表格正文"/>
    <w:next w:val="960"/>
    <w:link w:val="875"/>
    <w:pPr>
      <w:spacing w:line="0" w:lineRule="atLeast"/>
    </w:pPr>
    <w:rPr>
      <w:sz w:val="24"/>
      <w:szCs w:val="24"/>
      <w:lang w:val="en-US" w:eastAsia="zh-CN" w:bidi="he-IL"/>
    </w:rPr>
  </w:style>
  <w:style w:type="paragraph" w:styleId="961">
    <w:name w:val=" Char Char Char Char Char Char Char Char Char Char Char Char Char"/>
    <w:basedOn w:val="875"/>
    <w:next w:val="961"/>
    <w:link w:val="875"/>
    <w:pPr>
      <w:jc w:val="left"/>
      <w:spacing w:after="160" w:line="240" w:lineRule="exact"/>
      <w:widowControl/>
    </w:pPr>
    <w:rPr>
      <w:rFonts w:ascii="Verdana" w:hAnsi="Verdana"/>
      <w:sz w:val="20"/>
      <w:szCs w:val="20"/>
      <w:lang w:eastAsia="en-US"/>
    </w:rPr>
  </w:style>
  <w:style w:type="paragraph" w:styleId="962">
    <w:name w:val="标题1"/>
    <w:basedOn w:val="876"/>
    <w:next w:val="875"/>
    <w:link w:val="875"/>
    <w:pPr>
      <w:numPr>
        <w:ilvl w:val="0"/>
        <w:numId w:val="2"/>
      </w:numPr>
      <w:jc w:val="left"/>
      <w:spacing w:line="578" w:lineRule="atLeast"/>
    </w:pPr>
  </w:style>
  <w:style w:type="paragraph" w:styleId="963">
    <w:name w:val="正文（缩进） Char1"/>
    <w:basedOn w:val="875"/>
    <w:next w:val="963"/>
    <w:link w:val="875"/>
    <w:pPr>
      <w:ind w:firstLine="480"/>
      <w:spacing w:before="156" w:after="156" w:line="360" w:lineRule="auto"/>
    </w:pPr>
    <w:rPr>
      <w:sz w:val="24"/>
    </w:rPr>
  </w:style>
  <w:style w:type="paragraph" w:styleId="964">
    <w:name w:val="修订"/>
    <w:next w:val="964"/>
    <w:link w:val="875"/>
    <w:uiPriority w:val="99"/>
    <w:semiHidden/>
    <w:rPr>
      <w:sz w:val="21"/>
      <w:szCs w:val="24"/>
      <w:lang w:val="en-US" w:eastAsia="zh-CN" w:bidi="ar-SA"/>
    </w:rPr>
  </w:style>
  <w:style w:type="paragraph" w:styleId="965">
    <w:name w:val="Style12"/>
    <w:basedOn w:val="875"/>
    <w:next w:val="965"/>
    <w:link w:val="875"/>
    <w:pPr>
      <w:jc w:val="left"/>
    </w:pPr>
    <w:rPr>
      <w:rFonts w:ascii="宋体"/>
      <w:sz w:val="24"/>
    </w:rPr>
  </w:style>
  <w:style w:type="paragraph" w:styleId="966">
    <w:name w:val="标题 21"/>
    <w:basedOn w:val="967"/>
    <w:next w:val="968"/>
    <w:link w:val="875"/>
    <w:uiPriority w:val="9"/>
    <w:qFormat/>
    <w:pPr>
      <w:keepLines/>
      <w:keepNext/>
      <w:spacing w:before="260" w:after="260" w:line="413" w:lineRule="auto"/>
      <w:outlineLvl w:val="1"/>
    </w:pPr>
    <w:rPr>
      <w:rFonts w:ascii="Arial" w:hAnsi="Arial" w:eastAsia="黑体"/>
      <w:b/>
      <w:sz w:val="32"/>
      <w:szCs w:val="20"/>
    </w:rPr>
  </w:style>
  <w:style w:type="paragraph" w:styleId="967">
    <w:name w:val="List Paragraph"/>
    <w:basedOn w:val="875"/>
    <w:next w:val="967"/>
    <w:link w:val="875"/>
    <w:uiPriority w:val="34"/>
    <w:qFormat/>
    <w:pPr>
      <w:contextualSpacing/>
      <w:ind w:left="720"/>
    </w:pPr>
  </w:style>
  <w:style w:type="paragraph" w:styleId="968">
    <w:name w:val="正文（深信服科技）"/>
    <w:next w:val="968"/>
    <w:link w:val="875"/>
    <w:qFormat/>
    <w:pPr>
      <w:ind w:firstLine="480"/>
      <w:jc w:val="both"/>
      <w:spacing w:line="360" w:lineRule="auto"/>
    </w:pPr>
    <w:rPr>
      <w:rFonts w:ascii="Times New Roman" w:hAnsi="Times New Roman" w:eastAsia="宋体" w:cs="Times New Roman"/>
      <w:sz w:val="24"/>
      <w:szCs w:val="21"/>
      <w:lang w:val="en-US" w:eastAsia="zh-CN" w:bidi="ar-SA"/>
    </w:rPr>
  </w:style>
  <w:style w:type="character" w:styleId="969" w:default="1">
    <w:name w:val="Default Paragraph Font"/>
    <w:uiPriority w:val="1"/>
    <w:semiHidden/>
    <w:unhideWhenUsed/>
  </w:style>
  <w:style w:type="numbering" w:styleId="970" w:default="1">
    <w:name w:val="No List"/>
    <w:uiPriority w:val="99"/>
    <w:semiHidden/>
    <w:unhideWhenUsed/>
  </w:style>
  <w:style w:type="table" w:styleId="9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顾诗仪</cp:lastModifiedBy>
  <cp:revision>4</cp:revision>
  <dcterms:created xsi:type="dcterms:W3CDTF">2024-01-08T08:47:00Z</dcterms:created>
  <dcterms:modified xsi:type="dcterms:W3CDTF">2026-01-23T02:05:35Z</dcterms:modified>
</cp:coreProperties>
</file>